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63D9" w:rsidRPr="00660C71" w:rsidRDefault="003B63D9" w:rsidP="00E87E4E">
      <w:pPr>
        <w:spacing w:line="300" w:lineRule="auto"/>
        <w:rPr>
          <w:rFonts w:ascii="Arial" w:hAnsi="Arial" w:cs="Arial"/>
          <w:bCs/>
          <w:sz w:val="24"/>
        </w:rPr>
      </w:pPr>
      <w:bookmarkStart w:id="0" w:name="_GoBack"/>
      <w:bookmarkEnd w:id="0"/>
    </w:p>
    <w:p w:rsidR="003B63D9" w:rsidRPr="00135CB4" w:rsidRDefault="003B63D9" w:rsidP="00E87E4E">
      <w:pPr>
        <w:spacing w:line="300" w:lineRule="auto"/>
        <w:jc w:val="center"/>
        <w:rPr>
          <w:rFonts w:ascii="Arial" w:hAnsi="Arial" w:cs="Arial"/>
          <w:b/>
          <w:bCs/>
          <w:sz w:val="30"/>
          <w:szCs w:val="30"/>
        </w:rPr>
      </w:pPr>
      <w:r w:rsidRPr="00135CB4">
        <w:rPr>
          <w:rFonts w:ascii="Arial" w:hAnsi="Arial" w:cs="Arial"/>
          <w:b/>
          <w:bCs/>
          <w:sz w:val="30"/>
          <w:szCs w:val="30"/>
        </w:rPr>
        <w:t>Guideline for Country Forestry Report</w:t>
      </w:r>
    </w:p>
    <w:p w:rsidR="003B63D9" w:rsidRPr="00660C71" w:rsidRDefault="003B63D9" w:rsidP="00E87E4E">
      <w:pPr>
        <w:spacing w:line="300" w:lineRule="auto"/>
        <w:rPr>
          <w:rFonts w:ascii="Arial" w:hAnsi="Arial" w:cs="Arial"/>
          <w:sz w:val="24"/>
        </w:rPr>
      </w:pPr>
    </w:p>
    <w:p w:rsidR="003B63D9" w:rsidRPr="00135CB4" w:rsidRDefault="003B63D9" w:rsidP="00E87E4E">
      <w:pPr>
        <w:spacing w:line="300" w:lineRule="auto"/>
        <w:rPr>
          <w:rFonts w:ascii="Arial" w:hAnsi="Arial" w:cs="Arial"/>
          <w:b/>
          <w:sz w:val="24"/>
        </w:rPr>
      </w:pPr>
      <w:r w:rsidRPr="00135CB4">
        <w:rPr>
          <w:rFonts w:ascii="Arial" w:hAnsi="Arial" w:cs="Arial"/>
          <w:b/>
          <w:sz w:val="24"/>
        </w:rPr>
        <w:t>Dear Sponsored participants to the International Conference on China-CEECs</w:t>
      </w:r>
      <w:r>
        <w:rPr>
          <w:rFonts w:ascii="Arial" w:hAnsi="Arial" w:cs="Arial"/>
          <w:b/>
          <w:sz w:val="24"/>
        </w:rPr>
        <w:t xml:space="preserve"> </w:t>
      </w:r>
      <w:r w:rsidRPr="00135CB4">
        <w:rPr>
          <w:rFonts w:ascii="Arial" w:hAnsi="Arial" w:cs="Arial"/>
          <w:b/>
          <w:sz w:val="24"/>
        </w:rPr>
        <w:t>Forestry Research and Education Cooperation,</w:t>
      </w:r>
    </w:p>
    <w:p w:rsidR="003B63D9" w:rsidRPr="00660C71" w:rsidRDefault="003B63D9" w:rsidP="00E87E4E">
      <w:pPr>
        <w:spacing w:line="300" w:lineRule="auto"/>
        <w:rPr>
          <w:rFonts w:ascii="Arial" w:hAnsi="Arial" w:cs="Arial"/>
          <w:sz w:val="24"/>
        </w:rPr>
      </w:pPr>
    </w:p>
    <w:p w:rsidR="003B63D9" w:rsidRDefault="003B63D9" w:rsidP="00E87E4E">
      <w:pPr>
        <w:spacing w:line="300" w:lineRule="auto"/>
        <w:rPr>
          <w:rFonts w:ascii="Arial" w:hAnsi="Arial" w:cs="Arial"/>
          <w:sz w:val="24"/>
        </w:rPr>
      </w:pPr>
      <w:r>
        <w:rPr>
          <w:rFonts w:ascii="Arial" w:hAnsi="Arial" w:cs="Arial"/>
          <w:sz w:val="24"/>
        </w:rPr>
        <w:t xml:space="preserve">Welcome to </w:t>
      </w:r>
      <w:smartTag w:uri="urn:schemas-microsoft-com:office:smarttags" w:element="City">
        <w:r>
          <w:rPr>
            <w:rFonts w:ascii="Arial" w:hAnsi="Arial" w:cs="Arial"/>
            <w:sz w:val="24"/>
          </w:rPr>
          <w:t>Beijing</w:t>
        </w:r>
      </w:smartTag>
      <w:r>
        <w:rPr>
          <w:rFonts w:ascii="Arial" w:hAnsi="Arial" w:cs="Arial"/>
          <w:sz w:val="24"/>
        </w:rPr>
        <w:t xml:space="preserve"> for the </w:t>
      </w:r>
      <w:r w:rsidRPr="00660C71">
        <w:rPr>
          <w:rFonts w:ascii="Arial" w:hAnsi="Arial" w:cs="Arial"/>
          <w:sz w:val="24"/>
        </w:rPr>
        <w:t>International Conference on China-CEECs</w:t>
      </w:r>
      <w:r>
        <w:rPr>
          <w:rFonts w:ascii="Arial" w:hAnsi="Arial" w:cs="Arial"/>
          <w:sz w:val="24"/>
        </w:rPr>
        <w:t xml:space="preserve"> </w:t>
      </w:r>
      <w:r w:rsidRPr="00660C71">
        <w:rPr>
          <w:rFonts w:ascii="Arial" w:hAnsi="Arial" w:cs="Arial"/>
          <w:sz w:val="24"/>
        </w:rPr>
        <w:t>Forestry Research and Education Cooperation</w:t>
      </w:r>
      <w:r>
        <w:rPr>
          <w:rFonts w:ascii="Arial" w:hAnsi="Arial" w:cs="Arial"/>
          <w:sz w:val="24"/>
        </w:rPr>
        <w:t xml:space="preserve"> on October 30-31, 2017 with </w:t>
      </w:r>
      <w:r w:rsidRPr="00660C71">
        <w:rPr>
          <w:rFonts w:ascii="Arial" w:hAnsi="Arial" w:cs="Arial"/>
          <w:sz w:val="24"/>
        </w:rPr>
        <w:t>a Special Session on Business Forum during the conference</w:t>
      </w:r>
      <w:r>
        <w:rPr>
          <w:rFonts w:ascii="Arial" w:hAnsi="Arial" w:cs="Arial"/>
          <w:sz w:val="24"/>
        </w:rPr>
        <w:t xml:space="preserve"> </w:t>
      </w:r>
      <w:proofErr w:type="gramStart"/>
      <w:r>
        <w:rPr>
          <w:rFonts w:ascii="Arial" w:hAnsi="Arial" w:cs="Arial"/>
          <w:sz w:val="24"/>
        </w:rPr>
        <w:t xml:space="preserve">and </w:t>
      </w:r>
      <w:r w:rsidRPr="00660C71">
        <w:rPr>
          <w:rFonts w:ascii="Arial" w:hAnsi="Arial" w:cs="Arial"/>
          <w:sz w:val="24"/>
        </w:rPr>
        <w:t>also</w:t>
      </w:r>
      <w:proofErr w:type="gramEnd"/>
      <w:r w:rsidRPr="00660C71">
        <w:rPr>
          <w:rFonts w:ascii="Arial" w:hAnsi="Arial" w:cs="Arial"/>
          <w:sz w:val="24"/>
        </w:rPr>
        <w:t xml:space="preserve"> with optional tour to </w:t>
      </w:r>
      <w:proofErr w:type="spellStart"/>
      <w:smartTag w:uri="urn:schemas-microsoft-com:office:smarttags" w:element="City">
        <w:smartTag w:uri="urn:schemas-microsoft-com:office:smarttags" w:element="place">
          <w:smartTag w:uri="urn:schemas-microsoft-com:office:smarttags" w:element="City">
            <w:r w:rsidRPr="00660C71">
              <w:rPr>
                <w:rFonts w:ascii="Arial" w:hAnsi="Arial" w:cs="Arial"/>
                <w:sz w:val="24"/>
              </w:rPr>
              <w:t>Yiwu</w:t>
            </w:r>
            <w:proofErr w:type="spellEnd"/>
            <w:r w:rsidRPr="00660C71">
              <w:rPr>
                <w:rFonts w:ascii="Arial" w:hAnsi="Arial" w:cs="Arial"/>
                <w:sz w:val="24"/>
              </w:rPr>
              <w:t xml:space="preserve"> City</w:t>
            </w:r>
          </w:smartTag>
          <w:r w:rsidRPr="00660C71">
            <w:rPr>
              <w:rFonts w:ascii="Arial" w:hAnsi="Arial" w:cs="Arial"/>
              <w:sz w:val="24"/>
            </w:rPr>
            <w:t xml:space="preserve">, </w:t>
          </w:r>
          <w:smartTag w:uri="urn:schemas-microsoft-com:office:smarttags" w:element="State">
            <w:r w:rsidRPr="00660C71">
              <w:rPr>
                <w:rFonts w:ascii="Arial" w:hAnsi="Arial" w:cs="Arial"/>
                <w:sz w:val="24"/>
              </w:rPr>
              <w:t>Zhejiang</w:t>
            </w:r>
          </w:smartTag>
        </w:smartTag>
      </w:smartTag>
      <w:r w:rsidRPr="00660C71">
        <w:rPr>
          <w:rFonts w:ascii="Arial" w:hAnsi="Arial" w:cs="Arial"/>
          <w:sz w:val="24"/>
        </w:rPr>
        <w:t xml:space="preserve"> Province</w:t>
      </w:r>
      <w:r>
        <w:rPr>
          <w:rFonts w:ascii="Arial" w:hAnsi="Arial" w:cs="Arial"/>
          <w:sz w:val="24"/>
        </w:rPr>
        <w:t xml:space="preserve"> </w:t>
      </w:r>
      <w:r w:rsidRPr="00660C71">
        <w:rPr>
          <w:rFonts w:ascii="Arial" w:hAnsi="Arial" w:cs="Arial"/>
          <w:sz w:val="24"/>
        </w:rPr>
        <w:t>for International For</w:t>
      </w:r>
      <w:r>
        <w:rPr>
          <w:rFonts w:ascii="Arial" w:hAnsi="Arial" w:cs="Arial"/>
          <w:sz w:val="24"/>
        </w:rPr>
        <w:t>est Products Fair on November 1!</w:t>
      </w:r>
    </w:p>
    <w:p w:rsidR="003B63D9" w:rsidRPr="00135CB4" w:rsidRDefault="003B63D9" w:rsidP="00E87E4E">
      <w:pPr>
        <w:spacing w:line="300" w:lineRule="auto"/>
        <w:rPr>
          <w:rFonts w:ascii="Arial" w:hAnsi="Arial" w:cs="Arial"/>
          <w:sz w:val="24"/>
        </w:rPr>
      </w:pPr>
    </w:p>
    <w:p w:rsidR="003B63D9" w:rsidRDefault="003B63D9" w:rsidP="00E87E4E">
      <w:pPr>
        <w:spacing w:line="300" w:lineRule="auto"/>
        <w:rPr>
          <w:rFonts w:ascii="Arial" w:hAnsi="Arial" w:cs="Arial"/>
          <w:sz w:val="24"/>
        </w:rPr>
      </w:pPr>
      <w:r>
        <w:rPr>
          <w:rFonts w:ascii="Arial" w:hAnsi="Arial" w:cs="Arial"/>
          <w:sz w:val="24"/>
        </w:rPr>
        <w:t xml:space="preserve">For information exchange among all 16 CEECs and </w:t>
      </w:r>
      <w:smartTag w:uri="urn:schemas-microsoft-com:office:smarttags" w:element="country-region">
        <w:r>
          <w:rPr>
            <w:rFonts w:ascii="Arial" w:hAnsi="Arial" w:cs="Arial"/>
            <w:sz w:val="24"/>
          </w:rPr>
          <w:t>China</w:t>
        </w:r>
      </w:smartTag>
      <w:r>
        <w:rPr>
          <w:rFonts w:ascii="Arial" w:hAnsi="Arial" w:cs="Arial"/>
          <w:sz w:val="24"/>
        </w:rPr>
        <w:t xml:space="preserve">, we would like to </w:t>
      </w:r>
      <w:r w:rsidRPr="00660C71">
        <w:rPr>
          <w:rFonts w:ascii="Arial" w:hAnsi="Arial" w:cs="Arial"/>
          <w:sz w:val="24"/>
        </w:rPr>
        <w:t xml:space="preserve">collect </w:t>
      </w:r>
      <w:r>
        <w:rPr>
          <w:rFonts w:ascii="Arial" w:hAnsi="Arial" w:cs="Arial"/>
          <w:sz w:val="24"/>
        </w:rPr>
        <w:t>and compile a profile of</w:t>
      </w:r>
      <w:r w:rsidRPr="00660C71">
        <w:rPr>
          <w:rFonts w:ascii="Arial" w:hAnsi="Arial" w:cs="Arial"/>
          <w:sz w:val="24"/>
        </w:rPr>
        <w:t xml:space="preserve"> </w:t>
      </w:r>
      <w:r>
        <w:rPr>
          <w:rFonts w:ascii="Arial" w:hAnsi="Arial" w:cs="Arial"/>
          <w:sz w:val="24"/>
        </w:rPr>
        <w:t xml:space="preserve">general information on </w:t>
      </w:r>
      <w:r w:rsidRPr="00660C71">
        <w:rPr>
          <w:rFonts w:ascii="Arial" w:hAnsi="Arial" w:cs="Arial"/>
          <w:sz w:val="24"/>
        </w:rPr>
        <w:t xml:space="preserve">forestry </w:t>
      </w:r>
      <w:r>
        <w:rPr>
          <w:rFonts w:ascii="Arial" w:hAnsi="Arial" w:cs="Arial"/>
          <w:sz w:val="24"/>
        </w:rPr>
        <w:t>for</w:t>
      </w:r>
      <w:r w:rsidRPr="00660C71">
        <w:rPr>
          <w:rFonts w:ascii="Arial" w:hAnsi="Arial" w:cs="Arial"/>
          <w:sz w:val="24"/>
        </w:rPr>
        <w:t xml:space="preserve"> </w:t>
      </w:r>
      <w:r>
        <w:rPr>
          <w:rFonts w:ascii="Arial" w:hAnsi="Arial" w:cs="Arial"/>
          <w:sz w:val="24"/>
        </w:rPr>
        <w:t xml:space="preserve">each of 16 CEECs and </w:t>
      </w:r>
      <w:smartTag w:uri="urn:schemas-microsoft-com:office:smarttags" w:element="country-region">
        <w:smartTag w:uri="urn:schemas-microsoft-com:office:smarttags" w:element="place">
          <w:r>
            <w:rPr>
              <w:rFonts w:ascii="Arial" w:hAnsi="Arial" w:cs="Arial"/>
              <w:sz w:val="24"/>
            </w:rPr>
            <w:t>China</w:t>
          </w:r>
        </w:smartTag>
      </w:smartTag>
      <w:r>
        <w:rPr>
          <w:rFonts w:ascii="Arial" w:hAnsi="Arial" w:cs="Arial"/>
          <w:sz w:val="24"/>
        </w:rPr>
        <w:t xml:space="preserve">. With NO LESS THAN </w:t>
      </w:r>
      <w:r w:rsidRPr="00660C71">
        <w:rPr>
          <w:rFonts w:ascii="Arial" w:hAnsi="Arial" w:cs="Arial"/>
          <w:sz w:val="24"/>
        </w:rPr>
        <w:t>10 pages</w:t>
      </w:r>
      <w:r>
        <w:rPr>
          <w:rFonts w:ascii="Arial" w:hAnsi="Arial" w:cs="Arial"/>
          <w:sz w:val="24"/>
        </w:rPr>
        <w:t xml:space="preserve">, such general information consists of </w:t>
      </w:r>
      <w:r w:rsidRPr="00660C71">
        <w:rPr>
          <w:rFonts w:ascii="Arial" w:hAnsi="Arial" w:cs="Arial"/>
          <w:sz w:val="24"/>
        </w:rPr>
        <w:t>forest resources</w:t>
      </w:r>
      <w:r>
        <w:rPr>
          <w:rFonts w:ascii="Arial" w:hAnsi="Arial" w:cs="Arial"/>
          <w:sz w:val="24"/>
        </w:rPr>
        <w:t xml:space="preserve"> and </w:t>
      </w:r>
      <w:r w:rsidRPr="00660C71">
        <w:rPr>
          <w:rFonts w:ascii="Arial" w:hAnsi="Arial" w:cs="Arial"/>
          <w:sz w:val="24"/>
        </w:rPr>
        <w:t xml:space="preserve">forest management </w:t>
      </w:r>
      <w:proofErr w:type="spellStart"/>
      <w:r>
        <w:rPr>
          <w:rFonts w:ascii="Arial" w:hAnsi="Arial" w:cs="Arial"/>
          <w:sz w:val="24"/>
        </w:rPr>
        <w:t>etc</w:t>
      </w:r>
      <w:proofErr w:type="spellEnd"/>
      <w:r>
        <w:rPr>
          <w:rFonts w:ascii="Arial" w:hAnsi="Arial" w:cs="Arial"/>
          <w:sz w:val="24"/>
        </w:rPr>
        <w:t xml:space="preserve"> with framework of contents as follows. M</w:t>
      </w:r>
      <w:r w:rsidRPr="00660C71">
        <w:rPr>
          <w:rFonts w:ascii="Arial" w:hAnsi="Arial" w:cs="Arial"/>
          <w:sz w:val="24"/>
        </w:rPr>
        <w:t>aps, tables</w:t>
      </w:r>
      <w:r>
        <w:rPr>
          <w:rFonts w:ascii="Arial" w:hAnsi="Arial" w:cs="Arial"/>
          <w:sz w:val="24"/>
        </w:rPr>
        <w:t xml:space="preserve">, </w:t>
      </w:r>
      <w:r w:rsidRPr="00660C71">
        <w:rPr>
          <w:rFonts w:ascii="Arial" w:hAnsi="Arial" w:cs="Arial"/>
          <w:sz w:val="24"/>
        </w:rPr>
        <w:t xml:space="preserve">figures </w:t>
      </w:r>
      <w:r>
        <w:rPr>
          <w:rFonts w:ascii="Arial" w:hAnsi="Arial" w:cs="Arial"/>
          <w:sz w:val="24"/>
        </w:rPr>
        <w:t>and boxes are strongly recommended to better illustrate the general status of forestry in your country.</w:t>
      </w:r>
    </w:p>
    <w:p w:rsidR="003B63D9" w:rsidRPr="00135CB4" w:rsidRDefault="003B63D9" w:rsidP="00E87E4E">
      <w:pPr>
        <w:spacing w:line="300" w:lineRule="auto"/>
        <w:rPr>
          <w:rFonts w:ascii="Arial" w:hAnsi="Arial" w:cs="Arial"/>
          <w:sz w:val="24"/>
        </w:rPr>
      </w:pPr>
    </w:p>
    <w:p w:rsidR="003B63D9" w:rsidRDefault="003B63D9" w:rsidP="00E87E4E">
      <w:pPr>
        <w:spacing w:line="300" w:lineRule="auto"/>
        <w:rPr>
          <w:rFonts w:ascii="Arial" w:hAnsi="Arial" w:cs="Arial"/>
          <w:sz w:val="24"/>
        </w:rPr>
      </w:pPr>
      <w:r>
        <w:rPr>
          <w:rFonts w:ascii="Arial" w:hAnsi="Arial" w:cs="Arial"/>
          <w:sz w:val="24"/>
        </w:rPr>
        <w:t>The deadline for submission of the Country Forestry Report is September 30, 2017.</w:t>
      </w:r>
    </w:p>
    <w:p w:rsidR="003B63D9" w:rsidRPr="00135CB4" w:rsidRDefault="003B63D9" w:rsidP="00E87E4E">
      <w:pPr>
        <w:spacing w:line="300" w:lineRule="auto"/>
        <w:rPr>
          <w:rFonts w:ascii="Arial" w:hAnsi="Arial" w:cs="Arial"/>
          <w:sz w:val="24"/>
        </w:rPr>
      </w:pPr>
    </w:p>
    <w:p w:rsidR="003B63D9" w:rsidRPr="00660C71" w:rsidRDefault="003B63D9" w:rsidP="00E87E4E">
      <w:pPr>
        <w:spacing w:line="300" w:lineRule="auto"/>
        <w:rPr>
          <w:rFonts w:ascii="Arial" w:hAnsi="Arial" w:cs="Arial"/>
          <w:sz w:val="24"/>
        </w:rPr>
      </w:pPr>
      <w:r>
        <w:rPr>
          <w:rFonts w:ascii="Arial" w:hAnsi="Arial" w:cs="Arial"/>
          <w:sz w:val="24"/>
        </w:rPr>
        <w:t>We t</w:t>
      </w:r>
      <w:r w:rsidRPr="00660C71">
        <w:rPr>
          <w:rFonts w:ascii="Arial" w:hAnsi="Arial" w:cs="Arial"/>
          <w:sz w:val="24"/>
        </w:rPr>
        <w:t xml:space="preserve">hank you </w:t>
      </w:r>
      <w:r>
        <w:rPr>
          <w:rFonts w:ascii="Arial" w:hAnsi="Arial" w:cs="Arial"/>
          <w:sz w:val="24"/>
        </w:rPr>
        <w:t xml:space="preserve">very much </w:t>
      </w:r>
      <w:r w:rsidRPr="00660C71">
        <w:rPr>
          <w:rFonts w:ascii="Arial" w:hAnsi="Arial" w:cs="Arial"/>
          <w:sz w:val="24"/>
        </w:rPr>
        <w:t>for your kind</w:t>
      </w:r>
      <w:r>
        <w:rPr>
          <w:rFonts w:ascii="Arial" w:hAnsi="Arial" w:cs="Arial"/>
          <w:sz w:val="24"/>
        </w:rPr>
        <w:t xml:space="preserve"> support and cooperation</w:t>
      </w:r>
      <w:r w:rsidRPr="00660C71">
        <w:rPr>
          <w:rFonts w:ascii="Arial" w:hAnsi="Arial" w:cs="Arial"/>
          <w:sz w:val="24"/>
        </w:rPr>
        <w:t>!</w:t>
      </w:r>
    </w:p>
    <w:p w:rsidR="003B63D9" w:rsidRDefault="003B63D9" w:rsidP="00E87E4E">
      <w:pPr>
        <w:spacing w:line="300" w:lineRule="auto"/>
        <w:rPr>
          <w:rFonts w:ascii="Arial" w:hAnsi="Arial" w:cs="Arial"/>
          <w:bCs/>
          <w:sz w:val="24"/>
        </w:rPr>
      </w:pPr>
    </w:p>
    <w:p w:rsidR="003B63D9" w:rsidRPr="00135CB4" w:rsidRDefault="003B63D9" w:rsidP="00E87E4E">
      <w:pPr>
        <w:spacing w:line="300" w:lineRule="auto"/>
        <w:rPr>
          <w:rFonts w:ascii="Arial" w:hAnsi="Arial" w:cs="Arial"/>
          <w:bCs/>
          <w:sz w:val="24"/>
        </w:rPr>
      </w:pPr>
    </w:p>
    <w:p w:rsidR="003B63D9" w:rsidRPr="00F91DB6" w:rsidRDefault="003B63D9" w:rsidP="00E87E4E">
      <w:pPr>
        <w:spacing w:line="300" w:lineRule="auto"/>
        <w:jc w:val="center"/>
        <w:rPr>
          <w:rFonts w:ascii="Arial" w:hAnsi="Arial" w:cs="Arial"/>
          <w:bCs/>
          <w:i/>
          <w:sz w:val="24"/>
        </w:rPr>
      </w:pPr>
      <w:r w:rsidRPr="00F91DB6">
        <w:rPr>
          <w:rFonts w:ascii="Arial" w:hAnsi="Arial" w:cs="Arial"/>
          <w:bCs/>
          <w:i/>
          <w:sz w:val="24"/>
        </w:rPr>
        <w:t>The Conference Organizer</w:t>
      </w:r>
    </w:p>
    <w:p w:rsidR="003B63D9" w:rsidRPr="00F91DB6" w:rsidRDefault="003B63D9" w:rsidP="00E87E4E">
      <w:pPr>
        <w:spacing w:line="300" w:lineRule="auto"/>
        <w:jc w:val="center"/>
        <w:rPr>
          <w:rFonts w:ascii="Arial" w:hAnsi="Arial" w:cs="Arial"/>
          <w:bCs/>
          <w:i/>
          <w:sz w:val="24"/>
        </w:rPr>
      </w:pPr>
      <w:r w:rsidRPr="00F91DB6">
        <w:rPr>
          <w:rFonts w:ascii="Arial" w:hAnsi="Arial" w:cs="Arial"/>
          <w:bCs/>
          <w:i/>
          <w:sz w:val="24"/>
        </w:rPr>
        <w:t>August 4, 2017</w:t>
      </w:r>
    </w:p>
    <w:p w:rsidR="003B63D9" w:rsidRDefault="003B63D9" w:rsidP="00E87E4E">
      <w:pPr>
        <w:spacing w:line="300" w:lineRule="auto"/>
        <w:rPr>
          <w:rFonts w:ascii="Arial" w:hAnsi="Arial" w:cs="Arial"/>
          <w:bCs/>
          <w:sz w:val="24"/>
        </w:rPr>
      </w:pPr>
    </w:p>
    <w:p w:rsidR="003B63D9" w:rsidRDefault="003B63D9" w:rsidP="00E87E4E">
      <w:pPr>
        <w:spacing w:line="300" w:lineRule="auto"/>
        <w:jc w:val="center"/>
        <w:rPr>
          <w:rFonts w:ascii="Arial" w:hAnsi="Arial" w:cs="Arial"/>
          <w:bCs/>
          <w:sz w:val="24"/>
        </w:rPr>
      </w:pPr>
      <w:r>
        <w:rPr>
          <w:rFonts w:ascii="Arial" w:hAnsi="Arial" w:cs="Arial"/>
          <w:bCs/>
          <w:sz w:val="24"/>
        </w:rPr>
        <w:t>**************************************</w:t>
      </w:r>
    </w:p>
    <w:p w:rsidR="003B63D9" w:rsidRDefault="003B63D9" w:rsidP="00E87E4E">
      <w:pPr>
        <w:spacing w:line="300" w:lineRule="auto"/>
        <w:rPr>
          <w:rFonts w:ascii="Arial" w:hAnsi="Arial" w:cs="Arial"/>
          <w:bCs/>
          <w:sz w:val="24"/>
        </w:rPr>
      </w:pPr>
    </w:p>
    <w:p w:rsidR="003B63D9" w:rsidRDefault="003B63D9" w:rsidP="00E87E4E">
      <w:pPr>
        <w:spacing w:line="300" w:lineRule="auto"/>
        <w:rPr>
          <w:rFonts w:ascii="Arial" w:hAnsi="Arial" w:cs="Arial"/>
          <w:bCs/>
          <w:sz w:val="24"/>
        </w:rPr>
      </w:pPr>
      <w:r>
        <w:rPr>
          <w:rFonts w:ascii="Arial" w:hAnsi="Arial" w:cs="Arial"/>
          <w:bCs/>
          <w:sz w:val="24"/>
        </w:rPr>
        <w:br w:type="page"/>
      </w:r>
    </w:p>
    <w:p w:rsidR="003B63D9" w:rsidRDefault="003B63D9" w:rsidP="00E87E4E">
      <w:pPr>
        <w:spacing w:line="400" w:lineRule="exact"/>
        <w:jc w:val="center"/>
        <w:rPr>
          <w:rFonts w:ascii="Times New Roman" w:hAnsi="Times New Roman"/>
          <w:bCs/>
          <w:sz w:val="28"/>
          <w:szCs w:val="28"/>
        </w:rPr>
      </w:pPr>
      <w:r>
        <w:rPr>
          <w:rFonts w:ascii="Times New Roman" w:hAnsi="Times New Roman"/>
          <w:b/>
          <w:bCs/>
          <w:sz w:val="28"/>
          <w:szCs w:val="28"/>
        </w:rPr>
        <w:lastRenderedPageBreak/>
        <w:t>Guided Contents</w:t>
      </w:r>
    </w:p>
    <w:p w:rsidR="003B63D9" w:rsidRPr="00E87E4E" w:rsidRDefault="003B63D9" w:rsidP="00E87E4E">
      <w:pPr>
        <w:spacing w:line="300" w:lineRule="auto"/>
        <w:rPr>
          <w:rFonts w:ascii="Arial" w:hAnsi="Arial" w:cs="Arial"/>
          <w:bCs/>
          <w:sz w:val="24"/>
        </w:rPr>
      </w:pPr>
    </w:p>
    <w:p w:rsidR="003B63D9" w:rsidRPr="00A50B05" w:rsidRDefault="0030637E" w:rsidP="00E87E4E">
      <w:pPr>
        <w:spacing w:line="400" w:lineRule="exact"/>
        <w:rPr>
          <w:rFonts w:ascii="Times New Roman" w:hAnsi="Times New Roman"/>
          <w:color w:val="17365D" w:themeColor="text2" w:themeShade="BF"/>
          <w:sz w:val="24"/>
        </w:rPr>
      </w:pPr>
      <w:r>
        <w:rPr>
          <w:rFonts w:ascii="Times New Roman" w:hAnsi="Times New Roman"/>
          <w:b/>
          <w:bCs/>
          <w:sz w:val="24"/>
        </w:rPr>
        <w:t xml:space="preserve">1. BRIEF COUNTRY PROFILE </w:t>
      </w:r>
      <w:r>
        <w:rPr>
          <w:rFonts w:ascii="Times New Roman" w:hAnsi="Times New Roman"/>
          <w:b/>
          <w:bCs/>
          <w:sz w:val="24"/>
        </w:rPr>
        <w:tab/>
      </w:r>
      <w:r>
        <w:rPr>
          <w:rFonts w:ascii="Times New Roman" w:hAnsi="Times New Roman"/>
          <w:b/>
          <w:bCs/>
          <w:sz w:val="24"/>
        </w:rPr>
        <w:tab/>
      </w:r>
      <w:r w:rsidRPr="00A50B05">
        <w:rPr>
          <w:rFonts w:ascii="Times New Roman" w:hAnsi="Times New Roman"/>
          <w:b/>
          <w:bCs/>
          <w:color w:val="17365D" w:themeColor="text2" w:themeShade="BF"/>
          <w:sz w:val="24"/>
        </w:rPr>
        <w:t>SLOVENIA</w:t>
      </w:r>
    </w:p>
    <w:p w:rsidR="00D956CB" w:rsidRPr="00A50B05" w:rsidRDefault="00D956CB" w:rsidP="00C73348">
      <w:pPr>
        <w:spacing w:before="60" w:after="60" w:line="276" w:lineRule="auto"/>
        <w:rPr>
          <w:rFonts w:ascii="Times New Roman" w:hAnsi="Times New Roman"/>
          <w:color w:val="17365D" w:themeColor="text2" w:themeShade="BF"/>
          <w:sz w:val="24"/>
          <w:lang w:val="en-GB"/>
        </w:rPr>
      </w:pPr>
      <w:r w:rsidRPr="00A50B05">
        <w:rPr>
          <w:rFonts w:ascii="Times New Roman" w:hAnsi="Times New Roman"/>
          <w:color w:val="17365D" w:themeColor="text2" w:themeShade="BF"/>
          <w:sz w:val="24"/>
          <w:lang w:val="en-GB"/>
        </w:rPr>
        <w:t xml:space="preserve">Slovenia covers 20,273 square kilometres and has a population of 2.06 million. It has borders with Italy, Austria, Croatia and Hungary, and stretches </w:t>
      </w:r>
      <w:r w:rsidR="006A4717">
        <w:rPr>
          <w:rFonts w:ascii="Times New Roman" w:hAnsi="Times New Roman"/>
          <w:color w:val="17365D" w:themeColor="text2" w:themeShade="BF"/>
          <w:sz w:val="24"/>
          <w:lang w:val="en-GB"/>
        </w:rPr>
        <w:t>from</w:t>
      </w:r>
      <w:r w:rsidRPr="00A50B05">
        <w:rPr>
          <w:rFonts w:ascii="Times New Roman" w:hAnsi="Times New Roman"/>
          <w:color w:val="17365D" w:themeColor="text2" w:themeShade="BF"/>
          <w:sz w:val="24"/>
          <w:lang w:val="en-GB"/>
        </w:rPr>
        <w:t xml:space="preserve"> the </w:t>
      </w:r>
      <w:r w:rsidRPr="00A50B05">
        <w:rPr>
          <w:rFonts w:ascii="Times New Roman" w:hAnsi="Times New Roman"/>
          <w:bCs/>
          <w:color w:val="17365D" w:themeColor="text2" w:themeShade="BF"/>
          <w:sz w:val="24"/>
          <w:lang w:val="en-GB"/>
        </w:rPr>
        <w:t>Alps</w:t>
      </w:r>
      <w:r w:rsidR="006A4717">
        <w:rPr>
          <w:rFonts w:ascii="Times New Roman" w:hAnsi="Times New Roman"/>
          <w:bCs/>
          <w:color w:val="17365D" w:themeColor="text2" w:themeShade="BF"/>
          <w:sz w:val="24"/>
          <w:lang w:val="en-GB"/>
        </w:rPr>
        <w:t xml:space="preserve"> in the west to </w:t>
      </w:r>
      <w:r w:rsidRPr="00A50B05">
        <w:rPr>
          <w:rFonts w:ascii="Times New Roman" w:hAnsi="Times New Roman"/>
          <w:color w:val="17365D" w:themeColor="text2" w:themeShade="BF"/>
          <w:sz w:val="24"/>
          <w:lang w:val="en-GB"/>
        </w:rPr>
        <w:t xml:space="preserve">the </w:t>
      </w:r>
      <w:r w:rsidRPr="00A50B05">
        <w:rPr>
          <w:rFonts w:ascii="Times New Roman" w:hAnsi="Times New Roman"/>
          <w:bCs/>
          <w:color w:val="17365D" w:themeColor="text2" w:themeShade="BF"/>
          <w:sz w:val="24"/>
          <w:lang w:val="en-GB"/>
        </w:rPr>
        <w:t>Pannonian Plain</w:t>
      </w:r>
      <w:r w:rsidR="006A4717">
        <w:rPr>
          <w:rFonts w:ascii="Times New Roman" w:hAnsi="Times New Roman"/>
          <w:bCs/>
          <w:color w:val="17365D" w:themeColor="text2" w:themeShade="BF"/>
          <w:sz w:val="24"/>
          <w:lang w:val="en-GB"/>
        </w:rPr>
        <w:t xml:space="preserve"> in the east and across</w:t>
      </w:r>
      <w:r w:rsidR="006A4717" w:rsidRPr="00A50B05">
        <w:rPr>
          <w:rFonts w:ascii="Times New Roman" w:hAnsi="Times New Roman"/>
          <w:color w:val="17365D" w:themeColor="text2" w:themeShade="BF"/>
          <w:sz w:val="24"/>
          <w:lang w:val="en-GB"/>
        </w:rPr>
        <w:t xml:space="preserve"> the </w:t>
      </w:r>
      <w:r w:rsidR="006A4717" w:rsidRPr="00A50B05">
        <w:rPr>
          <w:rFonts w:ascii="Times New Roman" w:hAnsi="Times New Roman"/>
          <w:bCs/>
          <w:color w:val="17365D" w:themeColor="text2" w:themeShade="BF"/>
          <w:sz w:val="24"/>
          <w:lang w:val="en-GB"/>
        </w:rPr>
        <w:t>Dinaric Alps</w:t>
      </w:r>
      <w:r w:rsidR="006A4717" w:rsidRPr="00A50B05">
        <w:rPr>
          <w:rFonts w:ascii="Times New Roman" w:hAnsi="Times New Roman"/>
          <w:color w:val="17365D" w:themeColor="text2" w:themeShade="BF"/>
          <w:sz w:val="24"/>
          <w:lang w:val="en-GB"/>
        </w:rPr>
        <w:t xml:space="preserve"> </w:t>
      </w:r>
      <w:r w:rsidRPr="00A50B05">
        <w:rPr>
          <w:rFonts w:ascii="Times New Roman" w:hAnsi="Times New Roman"/>
          <w:color w:val="17365D" w:themeColor="text2" w:themeShade="BF"/>
          <w:sz w:val="24"/>
          <w:lang w:val="en-GB"/>
        </w:rPr>
        <w:t xml:space="preserve">to the </w:t>
      </w:r>
      <w:r w:rsidRPr="00A50B05">
        <w:rPr>
          <w:rFonts w:ascii="Times New Roman" w:hAnsi="Times New Roman"/>
          <w:bCs/>
          <w:color w:val="17365D" w:themeColor="text2" w:themeShade="BF"/>
          <w:sz w:val="24"/>
          <w:lang w:val="en-GB"/>
        </w:rPr>
        <w:t>Mediterranean</w:t>
      </w:r>
      <w:r w:rsidR="006A4717">
        <w:rPr>
          <w:rFonts w:ascii="Times New Roman" w:hAnsi="Times New Roman"/>
          <w:bCs/>
          <w:color w:val="17365D" w:themeColor="text2" w:themeShade="BF"/>
          <w:sz w:val="24"/>
          <w:lang w:val="en-GB"/>
        </w:rPr>
        <w:t xml:space="preserve"> Sea</w:t>
      </w:r>
      <w:r w:rsidRPr="00A50B05">
        <w:rPr>
          <w:rFonts w:ascii="Times New Roman" w:hAnsi="Times New Roman"/>
          <w:color w:val="17365D" w:themeColor="text2" w:themeShade="BF"/>
          <w:sz w:val="24"/>
          <w:lang w:val="en-GB"/>
        </w:rPr>
        <w:t xml:space="preserve">. In spite of its geographically small size, it is a convergence point for a range of different </w:t>
      </w:r>
      <w:r w:rsidRPr="00A50B05">
        <w:rPr>
          <w:rFonts w:ascii="Times New Roman" w:hAnsi="Times New Roman"/>
          <w:bCs/>
          <w:color w:val="17365D" w:themeColor="text2" w:themeShade="BF"/>
          <w:sz w:val="24"/>
          <w:lang w:val="en-GB"/>
        </w:rPr>
        <w:t>landscapes</w:t>
      </w:r>
      <w:r w:rsidRPr="00A50B05">
        <w:rPr>
          <w:rFonts w:ascii="Times New Roman" w:hAnsi="Times New Roman"/>
          <w:color w:val="17365D" w:themeColor="text2" w:themeShade="BF"/>
          <w:sz w:val="24"/>
          <w:lang w:val="en-GB"/>
        </w:rPr>
        <w:t xml:space="preserve">, each of which has its own characteristics and unique features. The </w:t>
      </w:r>
      <w:r w:rsidRPr="00A50B05">
        <w:rPr>
          <w:rFonts w:ascii="Times New Roman" w:hAnsi="Times New Roman"/>
          <w:bCs/>
          <w:color w:val="17365D" w:themeColor="text2" w:themeShade="BF"/>
          <w:sz w:val="24"/>
          <w:lang w:val="en-GB"/>
        </w:rPr>
        <w:t>coastline</w:t>
      </w:r>
      <w:r w:rsidRPr="00A50B05">
        <w:rPr>
          <w:rFonts w:ascii="Times New Roman" w:hAnsi="Times New Roman"/>
          <w:color w:val="17365D" w:themeColor="text2" w:themeShade="BF"/>
          <w:sz w:val="24"/>
          <w:lang w:val="en-GB"/>
        </w:rPr>
        <w:t xml:space="preserve"> is only 46.6 km long, but there are 26,000 km of </w:t>
      </w:r>
      <w:r w:rsidRPr="00A50B05">
        <w:rPr>
          <w:rFonts w:ascii="Times New Roman" w:hAnsi="Times New Roman"/>
          <w:bCs/>
          <w:color w:val="17365D" w:themeColor="text2" w:themeShade="BF"/>
          <w:sz w:val="24"/>
          <w:lang w:val="en-GB"/>
        </w:rPr>
        <w:t>rivers and streams</w:t>
      </w:r>
      <w:r w:rsidRPr="00A50B05">
        <w:rPr>
          <w:rFonts w:ascii="Times New Roman" w:hAnsi="Times New Roman"/>
          <w:color w:val="17365D" w:themeColor="text2" w:themeShade="BF"/>
          <w:sz w:val="24"/>
          <w:lang w:val="en-GB"/>
        </w:rPr>
        <w:t xml:space="preserve"> and some 7,500 </w:t>
      </w:r>
      <w:r w:rsidRPr="00A50B05">
        <w:rPr>
          <w:rFonts w:ascii="Times New Roman" w:hAnsi="Times New Roman"/>
          <w:bCs/>
          <w:color w:val="17365D" w:themeColor="text2" w:themeShade="BF"/>
          <w:sz w:val="24"/>
          <w:lang w:val="en-GB"/>
        </w:rPr>
        <w:t>freshwater springs</w:t>
      </w:r>
      <w:r w:rsidRPr="00A50B05">
        <w:rPr>
          <w:rFonts w:ascii="Times New Roman" w:hAnsi="Times New Roman"/>
          <w:color w:val="17365D" w:themeColor="text2" w:themeShade="BF"/>
          <w:sz w:val="24"/>
          <w:lang w:val="en-GB"/>
        </w:rPr>
        <w:t xml:space="preserve">, including several hundred first-class </w:t>
      </w:r>
      <w:r w:rsidRPr="00A50B05">
        <w:rPr>
          <w:rFonts w:ascii="Times New Roman" w:hAnsi="Times New Roman"/>
          <w:bCs/>
          <w:color w:val="17365D" w:themeColor="text2" w:themeShade="BF"/>
          <w:sz w:val="24"/>
          <w:lang w:val="en-GB"/>
        </w:rPr>
        <w:t>therapeutic mineral springs</w:t>
      </w:r>
      <w:r w:rsidRPr="00A50B05">
        <w:rPr>
          <w:rFonts w:ascii="Times New Roman" w:hAnsi="Times New Roman"/>
          <w:color w:val="17365D" w:themeColor="text2" w:themeShade="BF"/>
          <w:sz w:val="24"/>
          <w:lang w:val="en-GB"/>
        </w:rPr>
        <w:t xml:space="preserve">. </w:t>
      </w:r>
    </w:p>
    <w:p w:rsidR="00D956CB" w:rsidRPr="00A50B05" w:rsidRDefault="00D956CB" w:rsidP="00C73348">
      <w:pPr>
        <w:spacing w:before="60" w:after="60" w:line="276" w:lineRule="auto"/>
        <w:rPr>
          <w:rFonts w:ascii="Times New Roman" w:hAnsi="Times New Roman"/>
          <w:color w:val="17365D" w:themeColor="text2" w:themeShade="BF"/>
          <w:sz w:val="24"/>
        </w:rPr>
      </w:pPr>
    </w:p>
    <w:p w:rsidR="003B63D9" w:rsidRDefault="0030637E" w:rsidP="00E87E4E">
      <w:pPr>
        <w:numPr>
          <w:ilvl w:val="0"/>
          <w:numId w:val="2"/>
        </w:numPr>
        <w:spacing w:line="400" w:lineRule="exact"/>
        <w:rPr>
          <w:rFonts w:ascii="Times New Roman" w:hAnsi="Times New Roman"/>
          <w:b/>
          <w:bCs/>
          <w:sz w:val="24"/>
        </w:rPr>
      </w:pPr>
      <w:r>
        <w:rPr>
          <w:rFonts w:ascii="Times New Roman" w:hAnsi="Times New Roman"/>
          <w:b/>
          <w:bCs/>
          <w:sz w:val="24"/>
        </w:rPr>
        <w:t xml:space="preserve"> FORESTRY AND FOREST</w:t>
      </w:r>
    </w:p>
    <w:p w:rsidR="003B63D9" w:rsidRPr="00C73348" w:rsidRDefault="003B63D9" w:rsidP="00E87E4E">
      <w:pPr>
        <w:numPr>
          <w:ilvl w:val="0"/>
          <w:numId w:val="3"/>
        </w:numPr>
        <w:spacing w:line="400" w:lineRule="exact"/>
        <w:ind w:firstLineChars="100" w:firstLine="241"/>
        <w:rPr>
          <w:rFonts w:ascii="Times New Roman" w:hAnsi="Times New Roman"/>
          <w:b/>
          <w:bCs/>
          <w:i/>
          <w:iCs/>
          <w:sz w:val="24"/>
        </w:rPr>
      </w:pPr>
      <w:r w:rsidRPr="00C73348">
        <w:rPr>
          <w:rFonts w:ascii="Times New Roman" w:hAnsi="Times New Roman"/>
          <w:b/>
          <w:bCs/>
          <w:i/>
          <w:iCs/>
          <w:sz w:val="24"/>
        </w:rPr>
        <w:t>Forest area</w:t>
      </w:r>
    </w:p>
    <w:p w:rsidR="006A4717" w:rsidRPr="00C73348" w:rsidRDefault="00C367A8" w:rsidP="00C73348">
      <w:pPr>
        <w:spacing w:before="60" w:after="60" w:line="276" w:lineRule="auto"/>
        <w:rPr>
          <w:rFonts w:asciiTheme="majorBidi" w:hAnsiTheme="majorBidi" w:cstheme="majorBidi"/>
          <w:color w:val="244061" w:themeColor="accent1" w:themeShade="80"/>
          <w:sz w:val="24"/>
        </w:rPr>
      </w:pPr>
      <w:r w:rsidRPr="00C73348">
        <w:rPr>
          <w:rFonts w:asciiTheme="majorBidi" w:hAnsiTheme="majorBidi" w:cstheme="majorBidi"/>
          <w:color w:val="244061" w:themeColor="accent1" w:themeShade="80"/>
          <w:sz w:val="24"/>
        </w:rPr>
        <w:t xml:space="preserve">Today the total area of forests is 1.182.278 ha, from which 98.762 ha are protected forests and 9.508 ha od forest reserves. </w:t>
      </w:r>
    </w:p>
    <w:p w:rsidR="00204182" w:rsidRPr="00C73348" w:rsidRDefault="00204182" w:rsidP="00C73348">
      <w:pPr>
        <w:spacing w:before="60" w:after="60" w:line="276" w:lineRule="auto"/>
        <w:rPr>
          <w:rFonts w:asciiTheme="majorBidi" w:hAnsiTheme="majorBidi" w:cstheme="majorBidi"/>
          <w:color w:val="244061" w:themeColor="accent1" w:themeShade="80"/>
          <w:sz w:val="24"/>
          <w:lang w:val="en-GB"/>
        </w:rPr>
      </w:pPr>
      <w:r w:rsidRPr="00C73348">
        <w:rPr>
          <w:rFonts w:asciiTheme="majorBidi" w:hAnsiTheme="majorBidi" w:cstheme="majorBidi"/>
          <w:color w:val="244061" w:themeColor="accent1" w:themeShade="80"/>
          <w:sz w:val="24"/>
          <w:lang w:val="en-GB"/>
        </w:rPr>
        <w:t>265,000</w:t>
      </w:r>
      <w:r w:rsidR="00A91F78">
        <w:rPr>
          <w:rFonts w:asciiTheme="majorBidi" w:hAnsiTheme="majorBidi" w:cstheme="majorBidi"/>
          <w:color w:val="244061" w:themeColor="accent1" w:themeShade="80"/>
          <w:sz w:val="24"/>
          <w:lang w:val="en-GB"/>
        </w:rPr>
        <w:t xml:space="preserve"> </w:t>
      </w:r>
      <w:r w:rsidRPr="00C73348">
        <w:rPr>
          <w:rFonts w:asciiTheme="majorBidi" w:hAnsiTheme="majorBidi" w:cstheme="majorBidi"/>
          <w:color w:val="244061" w:themeColor="accent1" w:themeShade="80"/>
          <w:sz w:val="24"/>
          <w:lang w:val="en-GB"/>
        </w:rPr>
        <w:t>ha of forests are certified by the FSC system, which represents more than 20% of the complete forest area in Slovenia, where these are predominantly national forests (235,000 ha). The area according to the national certification scheme PEFC for forests has increased by 20% and now encompasses 50,000 ha of privately owned forests.</w:t>
      </w:r>
    </w:p>
    <w:p w:rsidR="00204182" w:rsidRPr="00C73348" w:rsidRDefault="00204182" w:rsidP="00E87E4E">
      <w:pPr>
        <w:spacing w:line="400" w:lineRule="exact"/>
        <w:rPr>
          <w:rFonts w:ascii="Times New Roman" w:hAnsi="Times New Roman"/>
          <w:color w:val="1F497D" w:themeColor="text2"/>
          <w:sz w:val="24"/>
          <w:lang w:val="en-GB"/>
        </w:rPr>
      </w:pPr>
    </w:p>
    <w:p w:rsidR="00C367A8" w:rsidRDefault="00E3039C" w:rsidP="00C73348">
      <w:pPr>
        <w:spacing w:line="276" w:lineRule="auto"/>
        <w:rPr>
          <w:rFonts w:ascii="Times New Roman" w:hAnsi="Times New Roman"/>
          <w:color w:val="1F497D" w:themeColor="text2"/>
          <w:sz w:val="24"/>
        </w:rPr>
      </w:pPr>
      <w:r>
        <w:rPr>
          <w:noProof/>
        </w:rPr>
        <w:drawing>
          <wp:inline distT="0" distB="0" distL="0" distR="0" wp14:anchorId="40BA4863" wp14:editId="3AE95850">
            <wp:extent cx="5278120" cy="2628900"/>
            <wp:effectExtent l="0" t="0" r="17780" b="0"/>
            <wp:docPr id="4" name="Chart 4">
              <a:extLst xmlns:a="http://schemas.openxmlformats.org/drawingml/2006/main">
                <a:ext uri="{FF2B5EF4-FFF2-40B4-BE49-F238E27FC236}">
                  <a16:creationId xmlns:a16="http://schemas.microsoft.com/office/drawing/2014/main" id="{8C6EE8A3-5FEF-4EB6-AD86-383ACF8C40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3039C" w:rsidRDefault="00C73348" w:rsidP="00E87E4E">
      <w:pPr>
        <w:spacing w:line="400" w:lineRule="exact"/>
        <w:rPr>
          <w:rFonts w:ascii="Times New Roman" w:hAnsi="Times New Roman"/>
          <w:color w:val="1F497D" w:themeColor="text2"/>
          <w:sz w:val="24"/>
        </w:rPr>
      </w:pPr>
      <w:r>
        <w:rPr>
          <w:rFonts w:ascii="Times New Roman" w:hAnsi="Times New Roman"/>
          <w:color w:val="1F497D" w:themeColor="text2"/>
          <w:sz w:val="24"/>
        </w:rPr>
        <w:t>Picture 1</w:t>
      </w:r>
      <w:r>
        <w:rPr>
          <w:rFonts w:ascii="Times New Roman" w:hAnsi="Times New Roman"/>
          <w:color w:val="1F497D" w:themeColor="text2"/>
          <w:sz w:val="24"/>
        </w:rPr>
        <w:tab/>
      </w:r>
      <w:r w:rsidR="00E3039C">
        <w:rPr>
          <w:rFonts w:ascii="Times New Roman" w:hAnsi="Times New Roman"/>
          <w:color w:val="1F497D" w:themeColor="text2"/>
          <w:sz w:val="24"/>
        </w:rPr>
        <w:t>Forest area (Data source: Slovenian forest service)</w:t>
      </w:r>
    </w:p>
    <w:p w:rsidR="00C73348" w:rsidRDefault="00C73348">
      <w:pPr>
        <w:widowControl/>
        <w:jc w:val="left"/>
        <w:rPr>
          <w:rFonts w:ascii="Times New Roman" w:hAnsi="Times New Roman"/>
          <w:color w:val="1F497D" w:themeColor="text2"/>
          <w:sz w:val="24"/>
        </w:rPr>
      </w:pPr>
      <w:r>
        <w:rPr>
          <w:rFonts w:ascii="Times New Roman" w:hAnsi="Times New Roman"/>
          <w:color w:val="1F497D" w:themeColor="text2"/>
          <w:sz w:val="24"/>
        </w:rPr>
        <w:br w:type="page"/>
      </w:r>
    </w:p>
    <w:p w:rsidR="00C73348" w:rsidRDefault="00994CD5" w:rsidP="00994CD5">
      <w:pPr>
        <w:spacing w:line="276" w:lineRule="auto"/>
        <w:rPr>
          <w:rFonts w:ascii="Times New Roman" w:hAnsi="Times New Roman"/>
          <w:color w:val="1F497D" w:themeColor="text2"/>
          <w:sz w:val="24"/>
        </w:rPr>
      </w:pPr>
      <w:r>
        <w:rPr>
          <w:noProof/>
        </w:rPr>
        <w:lastRenderedPageBreak/>
        <w:drawing>
          <wp:inline distT="0" distB="0" distL="0" distR="0">
            <wp:extent cx="5278120" cy="3551354"/>
            <wp:effectExtent l="0" t="0" r="0" b="0"/>
            <wp:docPr id="11" name="Picture 11" descr="http://www.zgs.si/fileadmin/zgs/main/img/CE/gozdovi_SLO/Karte/Gozdnatost_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gs.si/fileadmin/zgs/main/img/CE/gozdovi_SLO/Karte/Gozdnatost_K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8120" cy="3551354"/>
                    </a:xfrm>
                    <a:prstGeom prst="rect">
                      <a:avLst/>
                    </a:prstGeom>
                    <a:noFill/>
                    <a:ln>
                      <a:noFill/>
                    </a:ln>
                  </pic:spPr>
                </pic:pic>
              </a:graphicData>
            </a:graphic>
          </wp:inline>
        </w:drawing>
      </w:r>
    </w:p>
    <w:p w:rsidR="00994CD5" w:rsidRDefault="00994CD5" w:rsidP="00994CD5">
      <w:pPr>
        <w:spacing w:line="276" w:lineRule="auto"/>
        <w:rPr>
          <w:rFonts w:ascii="Times New Roman" w:hAnsi="Times New Roman"/>
          <w:color w:val="1F497D" w:themeColor="text2"/>
          <w:sz w:val="24"/>
        </w:rPr>
      </w:pPr>
      <w:r>
        <w:rPr>
          <w:rFonts w:ascii="Times New Roman" w:hAnsi="Times New Roman"/>
          <w:color w:val="1F497D" w:themeColor="text2"/>
          <w:sz w:val="24"/>
        </w:rPr>
        <w:t>Picture:</w:t>
      </w:r>
      <w:r>
        <w:rPr>
          <w:rFonts w:ascii="Times New Roman" w:hAnsi="Times New Roman"/>
          <w:color w:val="1F497D" w:themeColor="text2"/>
          <w:sz w:val="24"/>
        </w:rPr>
        <w:tab/>
        <w:t>Share of forests per forest units</w:t>
      </w:r>
    </w:p>
    <w:p w:rsidR="00994CD5" w:rsidRPr="000956EF" w:rsidRDefault="00994CD5" w:rsidP="00994CD5">
      <w:pPr>
        <w:spacing w:line="276" w:lineRule="auto"/>
        <w:rPr>
          <w:rFonts w:ascii="Times New Roman" w:hAnsi="Times New Roman"/>
          <w:color w:val="1F497D" w:themeColor="text2"/>
          <w:sz w:val="24"/>
        </w:rPr>
      </w:pPr>
    </w:p>
    <w:p w:rsidR="006A4717" w:rsidRPr="00C73348" w:rsidRDefault="003B63D9" w:rsidP="00994CD5">
      <w:pPr>
        <w:numPr>
          <w:ilvl w:val="0"/>
          <w:numId w:val="3"/>
        </w:numPr>
        <w:spacing w:line="276" w:lineRule="auto"/>
        <w:ind w:firstLineChars="100" w:firstLine="241"/>
        <w:rPr>
          <w:rFonts w:ascii="Times New Roman" w:hAnsi="Times New Roman"/>
          <w:b/>
          <w:bCs/>
          <w:i/>
          <w:iCs/>
          <w:sz w:val="24"/>
        </w:rPr>
      </w:pPr>
      <w:r w:rsidRPr="00C73348">
        <w:rPr>
          <w:rFonts w:ascii="Times New Roman" w:hAnsi="Times New Roman"/>
          <w:b/>
          <w:bCs/>
          <w:i/>
          <w:iCs/>
          <w:sz w:val="24"/>
        </w:rPr>
        <w:t>Forest coverage and its change</w:t>
      </w:r>
    </w:p>
    <w:p w:rsidR="003B63D9" w:rsidRDefault="00C367A8" w:rsidP="00C73348">
      <w:pPr>
        <w:spacing w:before="60" w:after="60" w:line="276" w:lineRule="auto"/>
        <w:rPr>
          <w:rFonts w:ascii="Times New Roman" w:hAnsi="Times New Roman"/>
          <w:color w:val="1F497D" w:themeColor="text2"/>
          <w:sz w:val="24"/>
        </w:rPr>
      </w:pPr>
      <w:r>
        <w:rPr>
          <w:rFonts w:ascii="Times New Roman" w:hAnsi="Times New Roman"/>
          <w:color w:val="1F497D" w:themeColor="text2"/>
          <w:sz w:val="24"/>
        </w:rPr>
        <w:t>The main reason for growing of forest land in in last 130years is abandonment of agricultural land. There was only 36.4 % of land covered with forests in 1875, today (according to data from forest management plans) is more than 58 %. The process of overgrowing of agricultural land is more or less finished in last decade but latest date show that the forest area grown for 263 ha in 2016 (Data from Slovenian forestry service).</w:t>
      </w:r>
    </w:p>
    <w:p w:rsidR="008B7A29" w:rsidRPr="000956EF" w:rsidRDefault="008B7A29" w:rsidP="00C73348">
      <w:pPr>
        <w:spacing w:before="60" w:after="60" w:line="276" w:lineRule="auto"/>
        <w:rPr>
          <w:rFonts w:ascii="Times New Roman" w:hAnsi="Times New Roman"/>
          <w:color w:val="1F497D" w:themeColor="text2"/>
          <w:sz w:val="24"/>
        </w:rPr>
      </w:pPr>
    </w:p>
    <w:p w:rsidR="003B63D9" w:rsidRPr="00C73348" w:rsidRDefault="003B63D9" w:rsidP="00E87E4E">
      <w:pPr>
        <w:numPr>
          <w:ilvl w:val="0"/>
          <w:numId w:val="3"/>
        </w:numPr>
        <w:spacing w:line="400" w:lineRule="exact"/>
        <w:ind w:firstLineChars="100" w:firstLine="241"/>
        <w:rPr>
          <w:rFonts w:ascii="Times New Roman" w:hAnsi="Times New Roman"/>
          <w:b/>
          <w:bCs/>
          <w:i/>
          <w:iCs/>
          <w:sz w:val="24"/>
        </w:rPr>
      </w:pPr>
      <w:r w:rsidRPr="00C73348">
        <w:rPr>
          <w:rFonts w:ascii="Times New Roman" w:hAnsi="Times New Roman"/>
          <w:b/>
          <w:bCs/>
          <w:i/>
          <w:iCs/>
          <w:sz w:val="24"/>
        </w:rPr>
        <w:t>Forest classification</w:t>
      </w:r>
    </w:p>
    <w:p w:rsidR="00E95677" w:rsidRPr="00C73348" w:rsidRDefault="00C73348" w:rsidP="00E95677">
      <w:pPr>
        <w:spacing w:line="400" w:lineRule="exact"/>
        <w:rPr>
          <w:rFonts w:ascii="Times New Roman" w:hAnsi="Times New Roman"/>
          <w:color w:val="244061" w:themeColor="accent1" w:themeShade="80"/>
          <w:sz w:val="24"/>
        </w:rPr>
      </w:pPr>
      <w:r w:rsidRPr="00C73348">
        <w:rPr>
          <w:rFonts w:ascii="Times New Roman" w:hAnsi="Times New Roman"/>
          <w:color w:val="244061" w:themeColor="accent1" w:themeShade="80"/>
          <w:sz w:val="24"/>
        </w:rPr>
        <w:t>Table 1</w:t>
      </w:r>
      <w:r w:rsidRPr="00C73348">
        <w:rPr>
          <w:rFonts w:ascii="Times New Roman" w:hAnsi="Times New Roman"/>
          <w:color w:val="244061" w:themeColor="accent1" w:themeShade="80"/>
          <w:sz w:val="24"/>
        </w:rPr>
        <w:tab/>
        <w:t>Forest area</w:t>
      </w:r>
    </w:p>
    <w:tbl>
      <w:tblPr>
        <w:tblW w:w="980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9"/>
        <w:gridCol w:w="1134"/>
        <w:gridCol w:w="1134"/>
        <w:gridCol w:w="1134"/>
        <w:gridCol w:w="1134"/>
        <w:gridCol w:w="1134"/>
      </w:tblGrid>
      <w:tr w:rsidR="00A91F78" w:rsidRPr="00A91F78" w:rsidTr="00A91F78">
        <w:trPr>
          <w:trHeight w:val="247"/>
        </w:trPr>
        <w:tc>
          <w:tcPr>
            <w:tcW w:w="4139" w:type="dxa"/>
            <w:vMerge w:val="restart"/>
            <w:shd w:val="clear" w:color="auto" w:fill="auto"/>
            <w:noWrap/>
            <w:vAlign w:val="center"/>
          </w:tcPr>
          <w:p w:rsidR="00E95677" w:rsidRPr="00A91F78" w:rsidRDefault="00E95677" w:rsidP="00B32DD9">
            <w:pPr>
              <w:rPr>
                <w:rFonts w:asciiTheme="minorHAnsi" w:hAnsiTheme="minorHAnsi" w:cs="Arial"/>
                <w:b/>
                <w:bCs/>
                <w:color w:val="244061" w:themeColor="accent1" w:themeShade="80"/>
                <w:sz w:val="20"/>
                <w:szCs w:val="20"/>
              </w:rPr>
            </w:pPr>
            <w:r w:rsidRPr="00A91F78">
              <w:rPr>
                <w:rFonts w:asciiTheme="minorHAnsi" w:hAnsiTheme="minorHAnsi" w:cs="Arial"/>
                <w:b/>
                <w:color w:val="244061" w:themeColor="accent1" w:themeShade="80"/>
                <w:sz w:val="20"/>
                <w:szCs w:val="20"/>
              </w:rPr>
              <w:t>Categories*</w:t>
            </w:r>
          </w:p>
        </w:tc>
        <w:tc>
          <w:tcPr>
            <w:tcW w:w="5670" w:type="dxa"/>
            <w:gridSpan w:val="5"/>
            <w:shd w:val="clear" w:color="auto" w:fill="auto"/>
            <w:noWrap/>
            <w:vAlign w:val="center"/>
          </w:tcPr>
          <w:p w:rsidR="00E95677" w:rsidRPr="00A91F78" w:rsidRDefault="00E95677" w:rsidP="00B32DD9">
            <w:pPr>
              <w:jc w:val="center"/>
              <w:rPr>
                <w:rFonts w:asciiTheme="minorHAnsi" w:hAnsiTheme="minorHAnsi" w:cs="Arial"/>
                <w:b/>
                <w:bCs/>
                <w:color w:val="244061" w:themeColor="accent1" w:themeShade="80"/>
                <w:sz w:val="20"/>
                <w:szCs w:val="20"/>
              </w:rPr>
            </w:pPr>
            <w:r w:rsidRPr="00A91F78">
              <w:rPr>
                <w:rFonts w:asciiTheme="minorHAnsi" w:hAnsiTheme="minorHAnsi" w:cs="Arial"/>
                <w:b/>
                <w:color w:val="244061" w:themeColor="accent1" w:themeShade="80"/>
                <w:sz w:val="20"/>
                <w:szCs w:val="20"/>
              </w:rPr>
              <w:t>Forest area (000 hectares)</w:t>
            </w:r>
          </w:p>
        </w:tc>
      </w:tr>
      <w:tr w:rsidR="00A91F78" w:rsidRPr="00A91F78" w:rsidTr="00A91F78">
        <w:trPr>
          <w:trHeight w:val="255"/>
        </w:trPr>
        <w:tc>
          <w:tcPr>
            <w:tcW w:w="4139" w:type="dxa"/>
            <w:vMerge/>
            <w:shd w:val="clear" w:color="auto" w:fill="auto"/>
            <w:vAlign w:val="center"/>
          </w:tcPr>
          <w:p w:rsidR="00E95677" w:rsidRPr="00A91F78" w:rsidRDefault="00E95677" w:rsidP="00B32DD9">
            <w:pPr>
              <w:rPr>
                <w:rFonts w:asciiTheme="minorHAnsi" w:hAnsiTheme="minorHAnsi" w:cs="Arial"/>
                <w:b/>
                <w:bCs/>
                <w:color w:val="244061" w:themeColor="accent1" w:themeShade="80"/>
                <w:sz w:val="20"/>
                <w:szCs w:val="20"/>
              </w:rPr>
            </w:pPr>
          </w:p>
        </w:tc>
        <w:tc>
          <w:tcPr>
            <w:tcW w:w="1134" w:type="dxa"/>
            <w:shd w:val="clear" w:color="auto" w:fill="auto"/>
            <w:noWrap/>
            <w:vAlign w:val="center"/>
          </w:tcPr>
          <w:p w:rsidR="00E95677" w:rsidRPr="00A91F78" w:rsidRDefault="00E95677" w:rsidP="00E95677">
            <w:pPr>
              <w:jc w:val="center"/>
              <w:rPr>
                <w:rFonts w:asciiTheme="minorHAnsi" w:hAnsiTheme="minorHAnsi" w:cs="Arial"/>
                <w:b/>
                <w:bCs/>
                <w:color w:val="244061" w:themeColor="accent1" w:themeShade="80"/>
                <w:sz w:val="20"/>
                <w:szCs w:val="20"/>
              </w:rPr>
            </w:pPr>
            <w:r w:rsidRPr="00A91F78">
              <w:rPr>
                <w:rFonts w:asciiTheme="minorHAnsi" w:hAnsiTheme="minorHAnsi" w:cs="Arial"/>
                <w:b/>
                <w:color w:val="244061" w:themeColor="accent1" w:themeShade="80"/>
                <w:sz w:val="20"/>
                <w:szCs w:val="20"/>
              </w:rPr>
              <w:t>1990</w:t>
            </w:r>
          </w:p>
        </w:tc>
        <w:tc>
          <w:tcPr>
            <w:tcW w:w="1134" w:type="dxa"/>
            <w:shd w:val="clear" w:color="auto" w:fill="auto"/>
            <w:noWrap/>
            <w:vAlign w:val="center"/>
          </w:tcPr>
          <w:p w:rsidR="00E95677" w:rsidRPr="00A91F78" w:rsidRDefault="00E95677" w:rsidP="00E95677">
            <w:pPr>
              <w:jc w:val="center"/>
              <w:rPr>
                <w:rFonts w:asciiTheme="minorHAnsi" w:hAnsiTheme="minorHAnsi" w:cs="Arial"/>
                <w:b/>
                <w:bCs/>
                <w:color w:val="244061" w:themeColor="accent1" w:themeShade="80"/>
                <w:sz w:val="20"/>
                <w:szCs w:val="20"/>
              </w:rPr>
            </w:pPr>
            <w:r w:rsidRPr="00A91F78">
              <w:rPr>
                <w:rFonts w:asciiTheme="minorHAnsi" w:hAnsiTheme="minorHAnsi" w:cs="Arial"/>
                <w:b/>
                <w:color w:val="244061" w:themeColor="accent1" w:themeShade="80"/>
                <w:sz w:val="20"/>
                <w:szCs w:val="20"/>
              </w:rPr>
              <w:t>2000</w:t>
            </w:r>
          </w:p>
        </w:tc>
        <w:tc>
          <w:tcPr>
            <w:tcW w:w="1134" w:type="dxa"/>
            <w:shd w:val="clear" w:color="auto" w:fill="auto"/>
            <w:vAlign w:val="center"/>
          </w:tcPr>
          <w:p w:rsidR="00E95677" w:rsidRPr="00A91F78" w:rsidRDefault="00E95677" w:rsidP="00E95677">
            <w:pPr>
              <w:jc w:val="center"/>
              <w:rPr>
                <w:rFonts w:asciiTheme="minorHAnsi" w:hAnsiTheme="minorHAnsi" w:cs="Arial"/>
                <w:b/>
                <w:bCs/>
                <w:color w:val="244061" w:themeColor="accent1" w:themeShade="80"/>
                <w:sz w:val="20"/>
                <w:szCs w:val="20"/>
              </w:rPr>
            </w:pPr>
            <w:r w:rsidRPr="00A91F78">
              <w:rPr>
                <w:rFonts w:asciiTheme="minorHAnsi" w:hAnsiTheme="minorHAnsi" w:cs="Arial"/>
                <w:b/>
                <w:color w:val="244061" w:themeColor="accent1" w:themeShade="80"/>
                <w:sz w:val="20"/>
                <w:szCs w:val="20"/>
              </w:rPr>
              <w:t>2005</w:t>
            </w:r>
          </w:p>
        </w:tc>
        <w:tc>
          <w:tcPr>
            <w:tcW w:w="1134" w:type="dxa"/>
            <w:shd w:val="clear" w:color="auto" w:fill="auto"/>
            <w:noWrap/>
            <w:vAlign w:val="center"/>
          </w:tcPr>
          <w:p w:rsidR="00E95677" w:rsidRPr="00A91F78" w:rsidRDefault="00E95677" w:rsidP="00E95677">
            <w:pPr>
              <w:jc w:val="center"/>
              <w:rPr>
                <w:rFonts w:asciiTheme="minorHAnsi" w:hAnsiTheme="minorHAnsi" w:cs="Arial"/>
                <w:b/>
                <w:bCs/>
                <w:color w:val="244061" w:themeColor="accent1" w:themeShade="80"/>
                <w:sz w:val="20"/>
                <w:szCs w:val="20"/>
              </w:rPr>
            </w:pPr>
            <w:r w:rsidRPr="00A91F78">
              <w:rPr>
                <w:rFonts w:asciiTheme="minorHAnsi" w:hAnsiTheme="minorHAnsi" w:cs="Arial"/>
                <w:b/>
                <w:color w:val="244061" w:themeColor="accent1" w:themeShade="80"/>
                <w:sz w:val="20"/>
                <w:szCs w:val="20"/>
              </w:rPr>
              <w:t>2010</w:t>
            </w:r>
          </w:p>
        </w:tc>
        <w:tc>
          <w:tcPr>
            <w:tcW w:w="1134" w:type="dxa"/>
            <w:shd w:val="clear" w:color="auto" w:fill="auto"/>
            <w:vAlign w:val="center"/>
          </w:tcPr>
          <w:p w:rsidR="00E95677" w:rsidRPr="00A91F78" w:rsidRDefault="00E95677" w:rsidP="00E95677">
            <w:pPr>
              <w:jc w:val="center"/>
              <w:rPr>
                <w:rFonts w:asciiTheme="minorHAnsi" w:hAnsiTheme="minorHAnsi" w:cs="Arial"/>
                <w:b/>
                <w:bCs/>
                <w:color w:val="244061" w:themeColor="accent1" w:themeShade="80"/>
                <w:sz w:val="20"/>
                <w:szCs w:val="20"/>
              </w:rPr>
            </w:pPr>
            <w:r w:rsidRPr="00A91F78">
              <w:rPr>
                <w:rFonts w:asciiTheme="minorHAnsi" w:hAnsiTheme="minorHAnsi" w:cs="Arial"/>
                <w:b/>
                <w:color w:val="244061" w:themeColor="accent1" w:themeShade="80"/>
                <w:sz w:val="20"/>
                <w:szCs w:val="20"/>
              </w:rPr>
              <w:t>2015</w:t>
            </w:r>
          </w:p>
        </w:tc>
      </w:tr>
      <w:tr w:rsidR="00A91F78" w:rsidRPr="00A91F78" w:rsidTr="00A91F78">
        <w:trPr>
          <w:trHeight w:val="255"/>
        </w:trPr>
        <w:tc>
          <w:tcPr>
            <w:tcW w:w="4139" w:type="dxa"/>
            <w:shd w:val="clear" w:color="auto" w:fill="auto"/>
            <w:noWrap/>
            <w:vAlign w:val="center"/>
          </w:tcPr>
          <w:p w:rsidR="00E95677" w:rsidRPr="00A91F78" w:rsidRDefault="00E95677" w:rsidP="00B32DD9">
            <w:pPr>
              <w:rPr>
                <w:rFonts w:asciiTheme="minorHAnsi" w:hAnsiTheme="minorHAnsi" w:cs="Arial"/>
                <w:color w:val="244061" w:themeColor="accent1" w:themeShade="80"/>
                <w:sz w:val="20"/>
                <w:szCs w:val="20"/>
              </w:rPr>
            </w:pPr>
            <w:r w:rsidRPr="00A91F78">
              <w:rPr>
                <w:rFonts w:asciiTheme="minorHAnsi" w:hAnsiTheme="minorHAnsi" w:cs="Arial"/>
                <w:color w:val="244061" w:themeColor="accent1" w:themeShade="80"/>
                <w:sz w:val="20"/>
                <w:szCs w:val="20"/>
              </w:rPr>
              <w:t xml:space="preserve">Primary forest </w:t>
            </w:r>
          </w:p>
          <w:p w:rsidR="00E95677" w:rsidRPr="00A91F78" w:rsidRDefault="00E95677" w:rsidP="00B32DD9">
            <w:pPr>
              <w:rPr>
                <w:rFonts w:asciiTheme="minorHAnsi" w:hAnsiTheme="minorHAnsi" w:cs="Arial"/>
                <w:color w:val="244061" w:themeColor="accent1" w:themeShade="80"/>
                <w:sz w:val="20"/>
                <w:szCs w:val="20"/>
              </w:rPr>
            </w:pPr>
            <w:r w:rsidRPr="00A91F78">
              <w:rPr>
                <w:rFonts w:asciiTheme="minorHAnsi" w:hAnsiTheme="minorHAnsi" w:cs="Arial"/>
                <w:color w:val="244061" w:themeColor="accent1" w:themeShade="80"/>
                <w:sz w:val="20"/>
                <w:szCs w:val="20"/>
              </w:rPr>
              <w:t>(virgin forest, forest reserves and protection forests)</w:t>
            </w:r>
          </w:p>
        </w:tc>
        <w:tc>
          <w:tcPr>
            <w:tcW w:w="1134" w:type="dxa"/>
            <w:shd w:val="clear" w:color="auto" w:fill="auto"/>
            <w:noWrap/>
            <w:vAlign w:val="center"/>
          </w:tcPr>
          <w:p w:rsidR="00E95677" w:rsidRPr="00A91F78" w:rsidRDefault="00E95677" w:rsidP="00E95677">
            <w:pPr>
              <w:jc w:val="center"/>
              <w:rPr>
                <w:rFonts w:asciiTheme="minorHAnsi" w:eastAsia="Arial Unicode MS" w:hAnsiTheme="minorHAnsi" w:cs="Arial"/>
                <w:color w:val="244061" w:themeColor="accent1" w:themeShade="80"/>
                <w:sz w:val="20"/>
                <w:szCs w:val="20"/>
              </w:rPr>
            </w:pPr>
            <w:r w:rsidRPr="00A91F78">
              <w:rPr>
                <w:rFonts w:asciiTheme="minorHAnsi" w:hAnsiTheme="minorHAnsi" w:cs="Arial"/>
                <w:color w:val="244061" w:themeColor="accent1" w:themeShade="80"/>
                <w:sz w:val="20"/>
                <w:szCs w:val="20"/>
              </w:rPr>
              <w:t>63</w:t>
            </w:r>
          </w:p>
        </w:tc>
        <w:tc>
          <w:tcPr>
            <w:tcW w:w="1134" w:type="dxa"/>
            <w:shd w:val="clear" w:color="auto" w:fill="auto"/>
            <w:noWrap/>
            <w:vAlign w:val="center"/>
          </w:tcPr>
          <w:p w:rsidR="00E95677" w:rsidRPr="00A91F78" w:rsidRDefault="00E95677" w:rsidP="00E95677">
            <w:pPr>
              <w:jc w:val="center"/>
              <w:rPr>
                <w:rFonts w:asciiTheme="minorHAnsi" w:eastAsia="Arial Unicode MS" w:hAnsiTheme="minorHAnsi" w:cs="Arial"/>
                <w:color w:val="244061" w:themeColor="accent1" w:themeShade="80"/>
                <w:sz w:val="20"/>
                <w:szCs w:val="20"/>
              </w:rPr>
            </w:pPr>
            <w:r w:rsidRPr="00A91F78">
              <w:rPr>
                <w:rFonts w:asciiTheme="minorHAnsi" w:hAnsiTheme="minorHAnsi" w:cs="Arial"/>
                <w:color w:val="244061" w:themeColor="accent1" w:themeShade="80"/>
                <w:sz w:val="20"/>
                <w:szCs w:val="20"/>
              </w:rPr>
              <w:t>95</w:t>
            </w:r>
          </w:p>
        </w:tc>
        <w:tc>
          <w:tcPr>
            <w:tcW w:w="1134" w:type="dxa"/>
            <w:shd w:val="clear" w:color="auto" w:fill="auto"/>
            <w:vAlign w:val="center"/>
          </w:tcPr>
          <w:p w:rsidR="00E95677" w:rsidRPr="00A91F78" w:rsidRDefault="00E95677" w:rsidP="00E95677">
            <w:pPr>
              <w:jc w:val="center"/>
              <w:rPr>
                <w:rFonts w:asciiTheme="minorHAnsi" w:eastAsia="Arial Unicode MS" w:hAnsiTheme="minorHAnsi" w:cs="Arial"/>
                <w:color w:val="244061" w:themeColor="accent1" w:themeShade="80"/>
                <w:sz w:val="20"/>
                <w:szCs w:val="20"/>
              </w:rPr>
            </w:pPr>
            <w:r w:rsidRPr="00A91F78">
              <w:rPr>
                <w:rFonts w:asciiTheme="minorHAnsi" w:hAnsiTheme="minorHAnsi" w:cs="Arial"/>
                <w:color w:val="244061" w:themeColor="accent1" w:themeShade="80"/>
                <w:sz w:val="20"/>
                <w:szCs w:val="20"/>
              </w:rPr>
              <w:t>111</w:t>
            </w:r>
          </w:p>
        </w:tc>
        <w:tc>
          <w:tcPr>
            <w:tcW w:w="1134" w:type="dxa"/>
            <w:shd w:val="clear" w:color="auto" w:fill="auto"/>
            <w:noWrap/>
            <w:vAlign w:val="center"/>
          </w:tcPr>
          <w:p w:rsidR="00E95677" w:rsidRPr="00A91F78" w:rsidRDefault="00E95677" w:rsidP="00E95677">
            <w:pPr>
              <w:jc w:val="center"/>
              <w:rPr>
                <w:rFonts w:asciiTheme="minorHAnsi" w:eastAsia="Arial Unicode MS" w:hAnsiTheme="minorHAnsi" w:cs="Arial"/>
                <w:color w:val="244061" w:themeColor="accent1" w:themeShade="80"/>
                <w:sz w:val="20"/>
                <w:szCs w:val="20"/>
              </w:rPr>
            </w:pPr>
            <w:r w:rsidRPr="00A91F78">
              <w:rPr>
                <w:rFonts w:asciiTheme="minorHAnsi" w:hAnsiTheme="minorHAnsi" w:cs="Arial"/>
                <w:color w:val="244061" w:themeColor="accent1" w:themeShade="80"/>
                <w:sz w:val="20"/>
                <w:szCs w:val="20"/>
              </w:rPr>
              <w:t>109</w:t>
            </w:r>
          </w:p>
        </w:tc>
        <w:tc>
          <w:tcPr>
            <w:tcW w:w="1134" w:type="dxa"/>
            <w:shd w:val="clear" w:color="auto" w:fill="auto"/>
            <w:vAlign w:val="center"/>
          </w:tcPr>
          <w:p w:rsidR="00E95677" w:rsidRPr="00A91F78" w:rsidRDefault="00E95677" w:rsidP="00E95677">
            <w:pPr>
              <w:jc w:val="center"/>
              <w:rPr>
                <w:rFonts w:asciiTheme="minorHAnsi" w:hAnsiTheme="minorHAnsi" w:cs="Arial"/>
                <w:color w:val="244061" w:themeColor="accent1" w:themeShade="80"/>
                <w:sz w:val="20"/>
                <w:szCs w:val="20"/>
              </w:rPr>
            </w:pPr>
            <w:r w:rsidRPr="00A91F78">
              <w:rPr>
                <w:rFonts w:asciiTheme="minorHAnsi" w:hAnsiTheme="minorHAnsi" w:cs="Arial"/>
                <w:color w:val="244061" w:themeColor="accent1" w:themeShade="80"/>
                <w:sz w:val="20"/>
                <w:szCs w:val="20"/>
              </w:rPr>
              <w:t>108</w:t>
            </w:r>
          </w:p>
        </w:tc>
      </w:tr>
      <w:tr w:rsidR="00A91F78" w:rsidRPr="00A91F78" w:rsidTr="00A91F78">
        <w:trPr>
          <w:trHeight w:val="255"/>
        </w:trPr>
        <w:tc>
          <w:tcPr>
            <w:tcW w:w="4139" w:type="dxa"/>
            <w:shd w:val="clear" w:color="auto" w:fill="auto"/>
            <w:noWrap/>
            <w:vAlign w:val="center"/>
          </w:tcPr>
          <w:p w:rsidR="00E95677" w:rsidRPr="00A91F78" w:rsidRDefault="00E95677" w:rsidP="00B32DD9">
            <w:pPr>
              <w:rPr>
                <w:rFonts w:asciiTheme="minorHAnsi" w:hAnsiTheme="minorHAnsi" w:cs="Arial"/>
                <w:color w:val="244061" w:themeColor="accent1" w:themeShade="80"/>
                <w:sz w:val="20"/>
                <w:szCs w:val="20"/>
              </w:rPr>
            </w:pPr>
            <w:r w:rsidRPr="00A91F78">
              <w:rPr>
                <w:rFonts w:asciiTheme="minorHAnsi" w:hAnsiTheme="minorHAnsi" w:cs="Arial"/>
                <w:color w:val="244061" w:themeColor="accent1" w:themeShade="80"/>
                <w:sz w:val="20"/>
                <w:szCs w:val="20"/>
              </w:rPr>
              <w:t>Other naturally regenerated forest</w:t>
            </w:r>
          </w:p>
        </w:tc>
        <w:tc>
          <w:tcPr>
            <w:tcW w:w="1134" w:type="dxa"/>
            <w:shd w:val="clear" w:color="auto" w:fill="auto"/>
            <w:noWrap/>
            <w:vAlign w:val="center"/>
          </w:tcPr>
          <w:p w:rsidR="00E95677" w:rsidRPr="00A91F78" w:rsidRDefault="00E95677" w:rsidP="00E95677">
            <w:pPr>
              <w:jc w:val="center"/>
              <w:rPr>
                <w:rFonts w:asciiTheme="minorHAnsi" w:hAnsiTheme="minorHAnsi" w:cs="Arial"/>
                <w:color w:val="244061" w:themeColor="accent1" w:themeShade="80"/>
                <w:sz w:val="20"/>
                <w:szCs w:val="20"/>
              </w:rPr>
            </w:pPr>
            <w:r w:rsidRPr="00A91F78">
              <w:rPr>
                <w:rFonts w:asciiTheme="minorHAnsi" w:hAnsiTheme="minorHAnsi" w:cs="Arial"/>
                <w:color w:val="244061" w:themeColor="accent1" w:themeShade="80"/>
                <w:sz w:val="20"/>
                <w:szCs w:val="20"/>
              </w:rPr>
              <w:t>1 091</w:t>
            </w:r>
          </w:p>
        </w:tc>
        <w:tc>
          <w:tcPr>
            <w:tcW w:w="1134" w:type="dxa"/>
            <w:shd w:val="clear" w:color="auto" w:fill="auto"/>
            <w:noWrap/>
            <w:vAlign w:val="center"/>
          </w:tcPr>
          <w:p w:rsidR="00E95677" w:rsidRPr="00A91F78" w:rsidRDefault="00E95677" w:rsidP="00E95677">
            <w:pPr>
              <w:jc w:val="center"/>
              <w:rPr>
                <w:rFonts w:asciiTheme="minorHAnsi" w:hAnsiTheme="minorHAnsi" w:cs="Arial"/>
                <w:color w:val="244061" w:themeColor="accent1" w:themeShade="80"/>
                <w:sz w:val="20"/>
                <w:szCs w:val="20"/>
              </w:rPr>
            </w:pPr>
            <w:r w:rsidRPr="00A91F78">
              <w:rPr>
                <w:rFonts w:asciiTheme="minorHAnsi" w:hAnsiTheme="minorHAnsi" w:cs="Arial"/>
                <w:color w:val="244061" w:themeColor="accent1" w:themeShade="80"/>
                <w:sz w:val="20"/>
                <w:szCs w:val="20"/>
              </w:rPr>
              <w:t>1 102</w:t>
            </w:r>
          </w:p>
        </w:tc>
        <w:tc>
          <w:tcPr>
            <w:tcW w:w="1134" w:type="dxa"/>
            <w:shd w:val="clear" w:color="auto" w:fill="auto"/>
            <w:vAlign w:val="center"/>
          </w:tcPr>
          <w:p w:rsidR="00E95677" w:rsidRPr="00A91F78" w:rsidRDefault="00E95677" w:rsidP="00E95677">
            <w:pPr>
              <w:jc w:val="center"/>
              <w:rPr>
                <w:rFonts w:asciiTheme="minorHAnsi" w:hAnsiTheme="minorHAnsi" w:cs="Arial"/>
                <w:color w:val="244061" w:themeColor="accent1" w:themeShade="80"/>
                <w:sz w:val="20"/>
                <w:szCs w:val="20"/>
              </w:rPr>
            </w:pPr>
            <w:r w:rsidRPr="00A91F78">
              <w:rPr>
                <w:rFonts w:asciiTheme="minorHAnsi" w:hAnsiTheme="minorHAnsi" w:cs="Arial"/>
                <w:color w:val="244061" w:themeColor="accent1" w:themeShade="80"/>
                <w:sz w:val="20"/>
                <w:szCs w:val="20"/>
              </w:rPr>
              <w:t>1 095</w:t>
            </w:r>
          </w:p>
        </w:tc>
        <w:tc>
          <w:tcPr>
            <w:tcW w:w="1134" w:type="dxa"/>
            <w:shd w:val="clear" w:color="auto" w:fill="auto"/>
            <w:noWrap/>
            <w:vAlign w:val="center"/>
          </w:tcPr>
          <w:p w:rsidR="00E95677" w:rsidRPr="00A91F78" w:rsidRDefault="00E95677" w:rsidP="00E95677">
            <w:pPr>
              <w:jc w:val="center"/>
              <w:rPr>
                <w:rFonts w:asciiTheme="minorHAnsi" w:hAnsiTheme="minorHAnsi" w:cs="Arial"/>
                <w:color w:val="244061" w:themeColor="accent1" w:themeShade="80"/>
                <w:sz w:val="20"/>
                <w:szCs w:val="20"/>
              </w:rPr>
            </w:pPr>
            <w:r w:rsidRPr="00A91F78">
              <w:rPr>
                <w:rFonts w:asciiTheme="minorHAnsi" w:hAnsiTheme="minorHAnsi" w:cs="Arial"/>
                <w:color w:val="244061" w:themeColor="accent1" w:themeShade="80"/>
                <w:sz w:val="20"/>
                <w:szCs w:val="20"/>
              </w:rPr>
              <w:t>1 112</w:t>
            </w:r>
          </w:p>
        </w:tc>
        <w:tc>
          <w:tcPr>
            <w:tcW w:w="1134" w:type="dxa"/>
            <w:shd w:val="clear" w:color="auto" w:fill="auto"/>
            <w:vAlign w:val="center"/>
          </w:tcPr>
          <w:p w:rsidR="00E95677" w:rsidRPr="00A91F78" w:rsidRDefault="00E95677" w:rsidP="00E95677">
            <w:pPr>
              <w:jc w:val="center"/>
              <w:rPr>
                <w:rFonts w:asciiTheme="minorHAnsi" w:hAnsiTheme="minorHAnsi" w:cs="Arial"/>
                <w:color w:val="244061" w:themeColor="accent1" w:themeShade="80"/>
                <w:sz w:val="20"/>
                <w:szCs w:val="20"/>
              </w:rPr>
            </w:pPr>
            <w:r w:rsidRPr="00A91F78">
              <w:rPr>
                <w:rFonts w:asciiTheme="minorHAnsi" w:hAnsiTheme="minorHAnsi" w:cs="Arial"/>
                <w:color w:val="244061" w:themeColor="accent1" w:themeShade="80"/>
                <w:sz w:val="20"/>
                <w:szCs w:val="20"/>
              </w:rPr>
              <w:t>1106</w:t>
            </w:r>
          </w:p>
        </w:tc>
      </w:tr>
      <w:tr w:rsidR="00A91F78" w:rsidRPr="00A91F78" w:rsidTr="00A91F78">
        <w:trPr>
          <w:trHeight w:val="255"/>
        </w:trPr>
        <w:tc>
          <w:tcPr>
            <w:tcW w:w="4139" w:type="dxa"/>
            <w:shd w:val="clear" w:color="auto" w:fill="auto"/>
            <w:noWrap/>
            <w:vAlign w:val="center"/>
          </w:tcPr>
          <w:p w:rsidR="00E95677" w:rsidRPr="00A91F78" w:rsidRDefault="00E95677" w:rsidP="00B32DD9">
            <w:pPr>
              <w:rPr>
                <w:rFonts w:asciiTheme="minorHAnsi" w:hAnsiTheme="minorHAnsi" w:cs="Arial"/>
                <w:color w:val="244061" w:themeColor="accent1" w:themeShade="80"/>
                <w:sz w:val="20"/>
                <w:szCs w:val="20"/>
              </w:rPr>
            </w:pPr>
            <w:r w:rsidRPr="00A91F78">
              <w:rPr>
                <w:rFonts w:asciiTheme="minorHAnsi" w:hAnsiTheme="minorHAnsi" w:cs="Arial"/>
                <w:color w:val="244061" w:themeColor="accent1" w:themeShade="80"/>
                <w:sz w:val="20"/>
                <w:szCs w:val="20"/>
              </w:rPr>
              <w:t>Planted forest</w:t>
            </w:r>
          </w:p>
        </w:tc>
        <w:tc>
          <w:tcPr>
            <w:tcW w:w="1134" w:type="dxa"/>
            <w:shd w:val="clear" w:color="auto" w:fill="auto"/>
            <w:noWrap/>
            <w:vAlign w:val="center"/>
          </w:tcPr>
          <w:p w:rsidR="00E95677" w:rsidRPr="00A91F78" w:rsidRDefault="00E95677" w:rsidP="00E95677">
            <w:pPr>
              <w:jc w:val="center"/>
              <w:rPr>
                <w:rFonts w:asciiTheme="minorHAnsi" w:hAnsiTheme="minorHAnsi" w:cs="Arial"/>
                <w:color w:val="244061" w:themeColor="accent1" w:themeShade="80"/>
                <w:sz w:val="20"/>
                <w:szCs w:val="20"/>
              </w:rPr>
            </w:pPr>
            <w:r w:rsidRPr="00A91F78">
              <w:rPr>
                <w:rFonts w:asciiTheme="minorHAnsi" w:hAnsiTheme="minorHAnsi" w:cs="Arial"/>
                <w:color w:val="244061" w:themeColor="accent1" w:themeShade="80"/>
                <w:sz w:val="20"/>
                <w:szCs w:val="20"/>
              </w:rPr>
              <w:t>34</w:t>
            </w:r>
          </w:p>
        </w:tc>
        <w:tc>
          <w:tcPr>
            <w:tcW w:w="1134" w:type="dxa"/>
            <w:shd w:val="clear" w:color="auto" w:fill="auto"/>
            <w:noWrap/>
            <w:vAlign w:val="center"/>
          </w:tcPr>
          <w:p w:rsidR="00E95677" w:rsidRPr="00A91F78" w:rsidRDefault="00E95677" w:rsidP="00E95677">
            <w:pPr>
              <w:jc w:val="center"/>
              <w:rPr>
                <w:rFonts w:asciiTheme="minorHAnsi" w:hAnsiTheme="minorHAnsi" w:cs="Arial"/>
                <w:color w:val="244061" w:themeColor="accent1" w:themeShade="80"/>
                <w:sz w:val="20"/>
                <w:szCs w:val="20"/>
              </w:rPr>
            </w:pPr>
            <w:r w:rsidRPr="00A91F78">
              <w:rPr>
                <w:rFonts w:asciiTheme="minorHAnsi" w:eastAsia="Arial Unicode MS" w:hAnsiTheme="minorHAnsi" w:cs="Arial"/>
                <w:color w:val="244061" w:themeColor="accent1" w:themeShade="80"/>
                <w:sz w:val="20"/>
                <w:szCs w:val="20"/>
              </w:rPr>
              <w:t>36</w:t>
            </w:r>
          </w:p>
        </w:tc>
        <w:tc>
          <w:tcPr>
            <w:tcW w:w="1134" w:type="dxa"/>
            <w:shd w:val="clear" w:color="auto" w:fill="auto"/>
            <w:vAlign w:val="center"/>
          </w:tcPr>
          <w:p w:rsidR="00E95677" w:rsidRPr="00A91F78" w:rsidRDefault="00E95677" w:rsidP="00E95677">
            <w:pPr>
              <w:jc w:val="center"/>
              <w:rPr>
                <w:rFonts w:asciiTheme="minorHAnsi" w:hAnsiTheme="minorHAnsi" w:cs="Arial"/>
                <w:color w:val="244061" w:themeColor="accent1" w:themeShade="80"/>
                <w:sz w:val="20"/>
                <w:szCs w:val="20"/>
              </w:rPr>
            </w:pPr>
            <w:r w:rsidRPr="00A91F78">
              <w:rPr>
                <w:rFonts w:asciiTheme="minorHAnsi" w:eastAsia="Arial Unicode MS" w:hAnsiTheme="minorHAnsi" w:cs="Arial"/>
                <w:color w:val="244061" w:themeColor="accent1" w:themeShade="80"/>
                <w:sz w:val="20"/>
                <w:szCs w:val="20"/>
              </w:rPr>
              <w:t>37</w:t>
            </w:r>
          </w:p>
        </w:tc>
        <w:tc>
          <w:tcPr>
            <w:tcW w:w="1134" w:type="dxa"/>
            <w:shd w:val="clear" w:color="auto" w:fill="auto"/>
            <w:noWrap/>
            <w:vAlign w:val="center"/>
          </w:tcPr>
          <w:p w:rsidR="00E95677" w:rsidRPr="00A91F78" w:rsidRDefault="00E95677" w:rsidP="00E95677">
            <w:pPr>
              <w:jc w:val="center"/>
              <w:rPr>
                <w:rFonts w:asciiTheme="minorHAnsi" w:hAnsiTheme="minorHAnsi" w:cs="Arial"/>
                <w:color w:val="244061" w:themeColor="accent1" w:themeShade="80"/>
                <w:sz w:val="20"/>
                <w:szCs w:val="20"/>
              </w:rPr>
            </w:pPr>
            <w:r w:rsidRPr="00A91F78">
              <w:rPr>
                <w:rFonts w:asciiTheme="minorHAnsi" w:eastAsia="Arial Unicode MS" w:hAnsiTheme="minorHAnsi" w:cs="Arial"/>
                <w:color w:val="244061" w:themeColor="accent1" w:themeShade="80"/>
                <w:sz w:val="20"/>
                <w:szCs w:val="20"/>
              </w:rPr>
              <w:t>32</w:t>
            </w:r>
          </w:p>
        </w:tc>
        <w:tc>
          <w:tcPr>
            <w:tcW w:w="1134" w:type="dxa"/>
            <w:shd w:val="clear" w:color="auto" w:fill="auto"/>
            <w:vAlign w:val="center"/>
          </w:tcPr>
          <w:p w:rsidR="00E95677" w:rsidRPr="00A91F78" w:rsidRDefault="00E95677" w:rsidP="00E95677">
            <w:pPr>
              <w:jc w:val="center"/>
              <w:rPr>
                <w:rFonts w:asciiTheme="minorHAnsi" w:hAnsiTheme="minorHAnsi" w:cs="Arial"/>
                <w:color w:val="244061" w:themeColor="accent1" w:themeShade="80"/>
                <w:sz w:val="20"/>
                <w:szCs w:val="20"/>
              </w:rPr>
            </w:pPr>
            <w:r w:rsidRPr="00A91F78">
              <w:rPr>
                <w:rFonts w:asciiTheme="minorHAnsi" w:hAnsiTheme="minorHAnsi" w:cs="Arial"/>
                <w:color w:val="244061" w:themeColor="accent1" w:themeShade="80"/>
                <w:sz w:val="20"/>
                <w:szCs w:val="20"/>
              </w:rPr>
              <w:t>34</w:t>
            </w:r>
          </w:p>
        </w:tc>
      </w:tr>
      <w:tr w:rsidR="00A91F78" w:rsidRPr="00A91F78" w:rsidTr="00A91F78">
        <w:trPr>
          <w:trHeight w:val="255"/>
        </w:trPr>
        <w:tc>
          <w:tcPr>
            <w:tcW w:w="4139" w:type="dxa"/>
            <w:shd w:val="clear" w:color="auto" w:fill="auto"/>
            <w:noWrap/>
            <w:vAlign w:val="center"/>
          </w:tcPr>
          <w:p w:rsidR="00E95677" w:rsidRPr="00A91F78" w:rsidRDefault="00E95677" w:rsidP="00B32DD9">
            <w:pPr>
              <w:rPr>
                <w:rFonts w:asciiTheme="minorHAnsi" w:hAnsiTheme="minorHAnsi" w:cs="Arial"/>
                <w:b/>
                <w:bCs/>
                <w:color w:val="244061" w:themeColor="accent1" w:themeShade="80"/>
                <w:sz w:val="20"/>
                <w:szCs w:val="20"/>
              </w:rPr>
            </w:pPr>
            <w:r w:rsidRPr="00A91F78">
              <w:rPr>
                <w:rFonts w:asciiTheme="minorHAnsi" w:hAnsiTheme="minorHAnsi" w:cs="Arial"/>
                <w:b/>
                <w:color w:val="244061" w:themeColor="accent1" w:themeShade="80"/>
                <w:sz w:val="20"/>
                <w:szCs w:val="20"/>
              </w:rPr>
              <w:t>TOTAL</w:t>
            </w:r>
          </w:p>
        </w:tc>
        <w:tc>
          <w:tcPr>
            <w:tcW w:w="1134" w:type="dxa"/>
            <w:shd w:val="clear" w:color="auto" w:fill="auto"/>
            <w:noWrap/>
            <w:vAlign w:val="center"/>
          </w:tcPr>
          <w:p w:rsidR="00E95677" w:rsidRPr="00A91F78" w:rsidRDefault="00E95677" w:rsidP="00E95677">
            <w:pPr>
              <w:jc w:val="center"/>
              <w:rPr>
                <w:rFonts w:asciiTheme="minorHAnsi" w:hAnsiTheme="minorHAnsi" w:cs="Arial"/>
                <w:b/>
                <w:bCs/>
                <w:color w:val="244061" w:themeColor="accent1" w:themeShade="80"/>
                <w:sz w:val="20"/>
                <w:szCs w:val="20"/>
              </w:rPr>
            </w:pPr>
            <w:r w:rsidRPr="00A91F78">
              <w:rPr>
                <w:rFonts w:asciiTheme="minorHAnsi" w:hAnsiTheme="minorHAnsi" w:cs="Arial"/>
                <w:b/>
                <w:color w:val="244061" w:themeColor="accent1" w:themeShade="80"/>
                <w:sz w:val="20"/>
                <w:szCs w:val="20"/>
              </w:rPr>
              <w:t>1 188</w:t>
            </w:r>
          </w:p>
        </w:tc>
        <w:tc>
          <w:tcPr>
            <w:tcW w:w="1134" w:type="dxa"/>
            <w:shd w:val="clear" w:color="auto" w:fill="auto"/>
            <w:noWrap/>
            <w:vAlign w:val="center"/>
          </w:tcPr>
          <w:p w:rsidR="00E95677" w:rsidRPr="00A91F78" w:rsidRDefault="00E95677" w:rsidP="00E95677">
            <w:pPr>
              <w:jc w:val="center"/>
              <w:rPr>
                <w:rFonts w:asciiTheme="minorHAnsi" w:hAnsiTheme="minorHAnsi" w:cs="Arial"/>
                <w:b/>
                <w:bCs/>
                <w:color w:val="244061" w:themeColor="accent1" w:themeShade="80"/>
                <w:sz w:val="20"/>
                <w:szCs w:val="20"/>
              </w:rPr>
            </w:pPr>
            <w:r w:rsidRPr="00A91F78">
              <w:rPr>
                <w:rFonts w:asciiTheme="minorHAnsi" w:hAnsiTheme="minorHAnsi" w:cs="Arial"/>
                <w:b/>
                <w:color w:val="244061" w:themeColor="accent1" w:themeShade="80"/>
                <w:sz w:val="20"/>
                <w:szCs w:val="20"/>
              </w:rPr>
              <w:t>1 233</w:t>
            </w:r>
          </w:p>
        </w:tc>
        <w:tc>
          <w:tcPr>
            <w:tcW w:w="1134" w:type="dxa"/>
            <w:shd w:val="clear" w:color="auto" w:fill="auto"/>
            <w:vAlign w:val="center"/>
          </w:tcPr>
          <w:p w:rsidR="00E95677" w:rsidRPr="00A91F78" w:rsidRDefault="00E95677" w:rsidP="00E95677">
            <w:pPr>
              <w:jc w:val="center"/>
              <w:rPr>
                <w:rFonts w:asciiTheme="minorHAnsi" w:hAnsiTheme="minorHAnsi" w:cs="Arial"/>
                <w:color w:val="244061" w:themeColor="accent1" w:themeShade="80"/>
                <w:sz w:val="20"/>
                <w:szCs w:val="20"/>
              </w:rPr>
            </w:pPr>
            <w:r w:rsidRPr="00A91F78">
              <w:rPr>
                <w:rFonts w:asciiTheme="minorHAnsi" w:hAnsiTheme="minorHAnsi" w:cs="Arial"/>
                <w:b/>
                <w:color w:val="244061" w:themeColor="accent1" w:themeShade="80"/>
                <w:sz w:val="20"/>
                <w:szCs w:val="20"/>
              </w:rPr>
              <w:t>1 243</w:t>
            </w:r>
          </w:p>
        </w:tc>
        <w:tc>
          <w:tcPr>
            <w:tcW w:w="1134" w:type="dxa"/>
            <w:shd w:val="clear" w:color="auto" w:fill="auto"/>
            <w:noWrap/>
            <w:vAlign w:val="center"/>
          </w:tcPr>
          <w:p w:rsidR="00E95677" w:rsidRPr="00A91F78" w:rsidRDefault="00E95677" w:rsidP="00E95677">
            <w:pPr>
              <w:jc w:val="center"/>
              <w:rPr>
                <w:rFonts w:asciiTheme="minorHAnsi" w:hAnsiTheme="minorHAnsi" w:cs="Arial"/>
                <w:b/>
                <w:bCs/>
                <w:color w:val="244061" w:themeColor="accent1" w:themeShade="80"/>
                <w:sz w:val="20"/>
                <w:szCs w:val="20"/>
              </w:rPr>
            </w:pPr>
            <w:r w:rsidRPr="00A91F78">
              <w:rPr>
                <w:rFonts w:asciiTheme="minorHAnsi" w:hAnsiTheme="minorHAnsi" w:cs="Arial"/>
                <w:b/>
                <w:color w:val="244061" w:themeColor="accent1" w:themeShade="80"/>
                <w:sz w:val="20"/>
                <w:szCs w:val="20"/>
              </w:rPr>
              <w:t>1 253</w:t>
            </w:r>
          </w:p>
        </w:tc>
        <w:tc>
          <w:tcPr>
            <w:tcW w:w="1134" w:type="dxa"/>
            <w:shd w:val="clear" w:color="auto" w:fill="auto"/>
            <w:vAlign w:val="center"/>
          </w:tcPr>
          <w:p w:rsidR="00E95677" w:rsidRPr="00A91F78" w:rsidRDefault="00E95677" w:rsidP="00E95677">
            <w:pPr>
              <w:jc w:val="center"/>
              <w:rPr>
                <w:rFonts w:asciiTheme="minorHAnsi" w:hAnsiTheme="minorHAnsi" w:cs="Arial"/>
                <w:b/>
                <w:bCs/>
                <w:color w:val="244061" w:themeColor="accent1" w:themeShade="80"/>
                <w:sz w:val="20"/>
                <w:szCs w:val="20"/>
              </w:rPr>
            </w:pPr>
            <w:r w:rsidRPr="00A91F78">
              <w:rPr>
                <w:rFonts w:asciiTheme="minorHAnsi" w:hAnsiTheme="minorHAnsi" w:cs="Arial"/>
                <w:b/>
                <w:color w:val="244061" w:themeColor="accent1" w:themeShade="80"/>
                <w:sz w:val="20"/>
                <w:szCs w:val="20"/>
              </w:rPr>
              <w:t>1 248</w:t>
            </w:r>
          </w:p>
        </w:tc>
      </w:tr>
    </w:tbl>
    <w:p w:rsidR="00E95677" w:rsidRDefault="00E95677" w:rsidP="00994CD5">
      <w:pPr>
        <w:spacing w:line="276" w:lineRule="auto"/>
        <w:rPr>
          <w:rFonts w:ascii="Times New Roman" w:hAnsi="Times New Roman"/>
          <w:sz w:val="18"/>
        </w:rPr>
      </w:pPr>
      <w:r w:rsidRPr="00E95677">
        <w:rPr>
          <w:rFonts w:ascii="Times New Roman" w:hAnsi="Times New Roman"/>
          <w:sz w:val="18"/>
        </w:rPr>
        <w:t>* based on report for Joint COST Action FACESMAP/UNECE/FAO Enquiry on Forest Ownership in the ECE Region</w:t>
      </w:r>
    </w:p>
    <w:p w:rsidR="00C73348" w:rsidRDefault="00C73348" w:rsidP="00994CD5">
      <w:pPr>
        <w:spacing w:line="276" w:lineRule="auto"/>
        <w:rPr>
          <w:rFonts w:ascii="Times New Roman" w:hAnsi="Times New Roman"/>
          <w:sz w:val="18"/>
        </w:rPr>
      </w:pPr>
    </w:p>
    <w:p w:rsidR="003B63D9" w:rsidRPr="00C73348" w:rsidRDefault="00994CD5" w:rsidP="00994CD5">
      <w:pPr>
        <w:spacing w:line="276" w:lineRule="auto"/>
        <w:ind w:firstLineChars="100" w:firstLine="241"/>
        <w:rPr>
          <w:rFonts w:ascii="Times New Roman" w:hAnsi="Times New Roman"/>
          <w:b/>
          <w:bCs/>
          <w:i/>
          <w:iCs/>
          <w:sz w:val="24"/>
        </w:rPr>
      </w:pPr>
      <w:r w:rsidRPr="00C73348">
        <w:rPr>
          <w:rFonts w:ascii="Times New Roman" w:hAnsi="Times New Roman"/>
          <w:b/>
          <w:bCs/>
          <w:i/>
          <w:iCs/>
          <w:sz w:val="24"/>
        </w:rPr>
        <w:lastRenderedPageBreak/>
        <w:t xml:space="preserve"> </w:t>
      </w:r>
      <w:r w:rsidR="003B63D9" w:rsidRPr="00C73348">
        <w:rPr>
          <w:rFonts w:ascii="Times New Roman" w:hAnsi="Times New Roman"/>
          <w:b/>
          <w:bCs/>
          <w:i/>
          <w:iCs/>
          <w:sz w:val="24"/>
        </w:rPr>
        <w:t>(4) Forestry structure</w:t>
      </w:r>
    </w:p>
    <w:p w:rsidR="00E95677" w:rsidRDefault="00DC39AE" w:rsidP="00C73348">
      <w:pPr>
        <w:spacing w:before="60" w:after="60" w:line="276" w:lineRule="auto"/>
        <w:rPr>
          <w:rFonts w:ascii="Times New Roman" w:hAnsi="Times New Roman"/>
          <w:color w:val="1F497D" w:themeColor="text2"/>
          <w:sz w:val="24"/>
        </w:rPr>
      </w:pPr>
      <w:r w:rsidRPr="000956EF">
        <w:rPr>
          <w:rFonts w:ascii="Times New Roman" w:hAnsi="Times New Roman"/>
          <w:color w:val="1F497D" w:themeColor="text2"/>
          <w:sz w:val="24"/>
        </w:rPr>
        <w:t>No</w:t>
      </w:r>
      <w:r w:rsidR="00E95677" w:rsidRPr="000956EF">
        <w:rPr>
          <w:rFonts w:ascii="Times New Roman" w:hAnsi="Times New Roman"/>
          <w:color w:val="1F497D" w:themeColor="text2"/>
          <w:sz w:val="24"/>
        </w:rPr>
        <w:t xml:space="preserve"> specific data exist on </w:t>
      </w:r>
      <w:r w:rsidRPr="000956EF">
        <w:rPr>
          <w:rFonts w:ascii="Times New Roman" w:hAnsi="Times New Roman"/>
          <w:color w:val="1F497D" w:themeColor="text2"/>
          <w:sz w:val="24"/>
        </w:rPr>
        <w:t xml:space="preserve">area for individual species as different species coexist in forest stands, however, based on permanent sample plots, percentage of species </w:t>
      </w:r>
      <w:r w:rsidR="006112BF" w:rsidRPr="000956EF">
        <w:rPr>
          <w:rFonts w:ascii="Times New Roman" w:hAnsi="Times New Roman"/>
          <w:color w:val="1F497D" w:themeColor="text2"/>
          <w:sz w:val="24"/>
        </w:rPr>
        <w:t xml:space="preserve">growing stock in forest stands </w:t>
      </w:r>
      <w:r w:rsidRPr="000956EF">
        <w:rPr>
          <w:rFonts w:ascii="Times New Roman" w:hAnsi="Times New Roman"/>
          <w:color w:val="1F497D" w:themeColor="text2"/>
          <w:sz w:val="24"/>
        </w:rPr>
        <w:t>is well known.</w:t>
      </w:r>
    </w:p>
    <w:p w:rsidR="00C73348" w:rsidRPr="000956EF" w:rsidRDefault="00C73348" w:rsidP="00C73348">
      <w:pPr>
        <w:spacing w:before="60" w:after="60" w:line="276" w:lineRule="auto"/>
        <w:rPr>
          <w:rFonts w:ascii="Times New Roman" w:hAnsi="Times New Roman"/>
          <w:color w:val="1F497D" w:themeColor="text2"/>
          <w:sz w:val="24"/>
        </w:rPr>
      </w:pPr>
      <w:r>
        <w:rPr>
          <w:rFonts w:ascii="Times New Roman" w:hAnsi="Times New Roman"/>
          <w:color w:val="1F497D" w:themeColor="text2"/>
          <w:sz w:val="24"/>
        </w:rPr>
        <w:t>Table 2</w:t>
      </w:r>
      <w:r>
        <w:rPr>
          <w:rFonts w:ascii="Times New Roman" w:hAnsi="Times New Roman"/>
          <w:color w:val="1F497D" w:themeColor="text2"/>
          <w:sz w:val="24"/>
        </w:rPr>
        <w:tab/>
        <w:t>Share of tree species in growing stock</w:t>
      </w:r>
    </w:p>
    <w:tbl>
      <w:tblPr>
        <w:tblW w:w="91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526"/>
        <w:gridCol w:w="904"/>
        <w:gridCol w:w="904"/>
        <w:gridCol w:w="905"/>
        <w:gridCol w:w="904"/>
        <w:gridCol w:w="904"/>
        <w:gridCol w:w="905"/>
      </w:tblGrid>
      <w:tr w:rsidR="000956EF" w:rsidRPr="000956EF" w:rsidTr="00B32DD9">
        <w:trPr>
          <w:trHeight w:val="255"/>
        </w:trPr>
        <w:tc>
          <w:tcPr>
            <w:tcW w:w="2161" w:type="dxa"/>
            <w:vMerge w:val="restart"/>
            <w:shd w:val="clear" w:color="auto" w:fill="auto"/>
            <w:noWrap/>
            <w:vAlign w:val="center"/>
          </w:tcPr>
          <w:p w:rsidR="00DC39AE" w:rsidRPr="000956EF" w:rsidRDefault="00DC39AE" w:rsidP="00B32DD9">
            <w:pPr>
              <w:rPr>
                <w:rFonts w:ascii="Arial" w:hAnsi="Arial" w:cs="Arial"/>
                <w:bCs/>
                <w:color w:val="1F497D" w:themeColor="text2"/>
                <w:sz w:val="20"/>
                <w:szCs w:val="20"/>
              </w:rPr>
            </w:pPr>
            <w:r w:rsidRPr="000956EF">
              <w:rPr>
                <w:rFonts w:ascii="Arial" w:hAnsi="Arial" w:cs="Arial"/>
                <w:b/>
                <w:color w:val="1F497D" w:themeColor="text2"/>
                <w:sz w:val="20"/>
                <w:szCs w:val="20"/>
              </w:rPr>
              <w:t>Scientific name</w:t>
            </w:r>
          </w:p>
        </w:tc>
        <w:tc>
          <w:tcPr>
            <w:tcW w:w="1526" w:type="dxa"/>
            <w:vMerge w:val="restart"/>
            <w:shd w:val="clear" w:color="auto" w:fill="auto"/>
            <w:noWrap/>
            <w:vAlign w:val="center"/>
          </w:tcPr>
          <w:p w:rsidR="00DC39AE" w:rsidRPr="000956EF" w:rsidRDefault="00DC39AE" w:rsidP="00B32DD9">
            <w:pPr>
              <w:rPr>
                <w:rFonts w:ascii="Arial" w:hAnsi="Arial" w:cs="Arial"/>
                <w:bCs/>
                <w:color w:val="1F497D" w:themeColor="text2"/>
                <w:sz w:val="20"/>
                <w:szCs w:val="20"/>
              </w:rPr>
            </w:pPr>
            <w:r w:rsidRPr="000956EF">
              <w:rPr>
                <w:rFonts w:ascii="Arial" w:hAnsi="Arial" w:cs="Arial"/>
                <w:b/>
                <w:color w:val="1F497D" w:themeColor="text2"/>
                <w:sz w:val="20"/>
                <w:szCs w:val="20"/>
              </w:rPr>
              <w:t>Common name</w:t>
            </w:r>
          </w:p>
        </w:tc>
        <w:tc>
          <w:tcPr>
            <w:tcW w:w="5426" w:type="dxa"/>
            <w:gridSpan w:val="6"/>
            <w:vAlign w:val="center"/>
          </w:tcPr>
          <w:p w:rsidR="00DC39AE" w:rsidRPr="000956EF" w:rsidRDefault="00DC39AE" w:rsidP="00B32DD9">
            <w:pPr>
              <w:jc w:val="center"/>
              <w:rPr>
                <w:rFonts w:ascii="Arial" w:hAnsi="Arial" w:cs="Arial"/>
                <w:color w:val="1F497D" w:themeColor="text2"/>
                <w:sz w:val="20"/>
                <w:szCs w:val="20"/>
              </w:rPr>
            </w:pPr>
            <w:r w:rsidRPr="000956EF">
              <w:rPr>
                <w:rFonts w:ascii="Arial" w:hAnsi="Arial" w:cs="Arial"/>
                <w:color w:val="1F497D" w:themeColor="text2"/>
                <w:sz w:val="20"/>
                <w:szCs w:val="20"/>
              </w:rPr>
              <w:t>% of adjusted growing stock*</w:t>
            </w:r>
          </w:p>
        </w:tc>
      </w:tr>
      <w:tr w:rsidR="000956EF" w:rsidRPr="000956EF" w:rsidTr="00B32DD9">
        <w:trPr>
          <w:trHeight w:val="255"/>
        </w:trPr>
        <w:tc>
          <w:tcPr>
            <w:tcW w:w="2161" w:type="dxa"/>
            <w:vMerge/>
            <w:shd w:val="clear" w:color="auto" w:fill="auto"/>
            <w:noWrap/>
            <w:vAlign w:val="center"/>
          </w:tcPr>
          <w:p w:rsidR="00DC39AE" w:rsidRPr="000956EF" w:rsidRDefault="00DC39AE" w:rsidP="00B32DD9">
            <w:pPr>
              <w:rPr>
                <w:rFonts w:ascii="Arial" w:hAnsi="Arial" w:cs="Arial"/>
                <w:b/>
                <w:bCs/>
                <w:color w:val="1F497D" w:themeColor="text2"/>
                <w:sz w:val="20"/>
                <w:szCs w:val="20"/>
              </w:rPr>
            </w:pPr>
          </w:p>
        </w:tc>
        <w:tc>
          <w:tcPr>
            <w:tcW w:w="1526" w:type="dxa"/>
            <w:vMerge/>
            <w:shd w:val="clear" w:color="auto" w:fill="auto"/>
            <w:noWrap/>
            <w:vAlign w:val="center"/>
          </w:tcPr>
          <w:p w:rsidR="00DC39AE" w:rsidRPr="000956EF" w:rsidRDefault="00DC39AE" w:rsidP="00B32DD9">
            <w:pPr>
              <w:rPr>
                <w:rFonts w:ascii="Arial" w:hAnsi="Arial" w:cs="Arial"/>
                <w:b/>
                <w:bCs/>
                <w:color w:val="1F497D" w:themeColor="text2"/>
                <w:sz w:val="20"/>
                <w:szCs w:val="20"/>
              </w:rPr>
            </w:pPr>
          </w:p>
        </w:tc>
        <w:tc>
          <w:tcPr>
            <w:tcW w:w="904" w:type="dxa"/>
            <w:vAlign w:val="center"/>
          </w:tcPr>
          <w:p w:rsidR="00DC39AE" w:rsidRPr="000956EF" w:rsidRDefault="00DC39AE" w:rsidP="00B32DD9">
            <w:pPr>
              <w:jc w:val="center"/>
              <w:rPr>
                <w:rFonts w:ascii="Arial" w:hAnsi="Arial" w:cs="Arial"/>
                <w:b/>
                <w:color w:val="1F497D" w:themeColor="text2"/>
                <w:sz w:val="20"/>
                <w:szCs w:val="20"/>
              </w:rPr>
            </w:pPr>
            <w:r w:rsidRPr="000956EF">
              <w:rPr>
                <w:rFonts w:ascii="Arial" w:hAnsi="Arial" w:cs="Arial"/>
                <w:b/>
                <w:color w:val="1F497D" w:themeColor="text2"/>
                <w:sz w:val="20"/>
                <w:szCs w:val="20"/>
              </w:rPr>
              <w:t>1990</w:t>
            </w:r>
          </w:p>
        </w:tc>
        <w:tc>
          <w:tcPr>
            <w:tcW w:w="904" w:type="dxa"/>
            <w:shd w:val="clear" w:color="auto" w:fill="auto"/>
            <w:noWrap/>
            <w:vAlign w:val="center"/>
          </w:tcPr>
          <w:p w:rsidR="00DC39AE" w:rsidRPr="000956EF" w:rsidRDefault="00DC39AE" w:rsidP="00B32DD9">
            <w:pPr>
              <w:jc w:val="center"/>
              <w:rPr>
                <w:rFonts w:ascii="Arial" w:hAnsi="Arial" w:cs="Arial"/>
                <w:b/>
                <w:color w:val="1F497D" w:themeColor="text2"/>
                <w:sz w:val="20"/>
                <w:szCs w:val="20"/>
              </w:rPr>
            </w:pPr>
            <w:r w:rsidRPr="000956EF">
              <w:rPr>
                <w:rFonts w:ascii="Arial" w:hAnsi="Arial" w:cs="Arial"/>
                <w:b/>
                <w:color w:val="1F497D" w:themeColor="text2"/>
                <w:sz w:val="20"/>
                <w:szCs w:val="20"/>
              </w:rPr>
              <w:t>2000</w:t>
            </w:r>
          </w:p>
        </w:tc>
        <w:tc>
          <w:tcPr>
            <w:tcW w:w="905" w:type="dxa"/>
            <w:shd w:val="clear" w:color="auto" w:fill="auto"/>
            <w:noWrap/>
            <w:vAlign w:val="center"/>
          </w:tcPr>
          <w:p w:rsidR="00DC39AE" w:rsidRPr="000956EF" w:rsidRDefault="00DC39AE" w:rsidP="00B32DD9">
            <w:pPr>
              <w:jc w:val="center"/>
              <w:rPr>
                <w:rFonts w:ascii="Arial" w:hAnsi="Arial" w:cs="Arial"/>
                <w:b/>
                <w:color w:val="1F497D" w:themeColor="text2"/>
                <w:sz w:val="20"/>
                <w:szCs w:val="20"/>
              </w:rPr>
            </w:pPr>
            <w:r w:rsidRPr="000956EF">
              <w:rPr>
                <w:rFonts w:ascii="Arial" w:hAnsi="Arial" w:cs="Arial"/>
                <w:b/>
                <w:color w:val="1F497D" w:themeColor="text2"/>
                <w:sz w:val="20"/>
                <w:szCs w:val="20"/>
              </w:rPr>
              <w:t>2007</w:t>
            </w:r>
          </w:p>
        </w:tc>
        <w:tc>
          <w:tcPr>
            <w:tcW w:w="904" w:type="dxa"/>
            <w:vAlign w:val="center"/>
          </w:tcPr>
          <w:p w:rsidR="00DC39AE" w:rsidRPr="000956EF" w:rsidRDefault="00DC39AE" w:rsidP="00B32DD9">
            <w:pPr>
              <w:jc w:val="center"/>
              <w:rPr>
                <w:rFonts w:ascii="Arial" w:hAnsi="Arial" w:cs="Arial"/>
                <w:b/>
                <w:color w:val="1F497D" w:themeColor="text2"/>
                <w:sz w:val="20"/>
                <w:szCs w:val="20"/>
              </w:rPr>
            </w:pPr>
            <w:r w:rsidRPr="000956EF">
              <w:rPr>
                <w:rFonts w:ascii="Arial" w:hAnsi="Arial" w:cs="Arial"/>
                <w:b/>
                <w:color w:val="1F497D" w:themeColor="text2"/>
                <w:sz w:val="20"/>
                <w:szCs w:val="20"/>
              </w:rPr>
              <w:t>2005</w:t>
            </w:r>
          </w:p>
        </w:tc>
        <w:tc>
          <w:tcPr>
            <w:tcW w:w="904" w:type="dxa"/>
            <w:vAlign w:val="center"/>
          </w:tcPr>
          <w:p w:rsidR="00DC39AE" w:rsidRPr="000956EF" w:rsidRDefault="00DC39AE" w:rsidP="00B32DD9">
            <w:pPr>
              <w:jc w:val="center"/>
              <w:rPr>
                <w:rFonts w:ascii="Arial" w:hAnsi="Arial" w:cs="Arial"/>
                <w:b/>
                <w:color w:val="1F497D" w:themeColor="text2"/>
                <w:sz w:val="20"/>
                <w:szCs w:val="20"/>
              </w:rPr>
            </w:pPr>
            <w:r w:rsidRPr="000956EF">
              <w:rPr>
                <w:rFonts w:ascii="Arial" w:hAnsi="Arial" w:cs="Arial"/>
                <w:b/>
                <w:color w:val="1F497D" w:themeColor="text2"/>
                <w:sz w:val="20"/>
                <w:szCs w:val="20"/>
              </w:rPr>
              <w:t>2010</w:t>
            </w:r>
          </w:p>
        </w:tc>
        <w:tc>
          <w:tcPr>
            <w:tcW w:w="905" w:type="dxa"/>
            <w:vAlign w:val="center"/>
          </w:tcPr>
          <w:p w:rsidR="00DC39AE" w:rsidRPr="000956EF" w:rsidRDefault="00DC39AE" w:rsidP="00B32DD9">
            <w:pPr>
              <w:jc w:val="center"/>
              <w:rPr>
                <w:rFonts w:ascii="Arial" w:hAnsi="Arial" w:cs="Arial"/>
                <w:b/>
                <w:color w:val="1F497D" w:themeColor="text2"/>
                <w:sz w:val="20"/>
                <w:szCs w:val="20"/>
              </w:rPr>
            </w:pPr>
            <w:r w:rsidRPr="000956EF">
              <w:rPr>
                <w:rFonts w:ascii="Arial" w:hAnsi="Arial" w:cs="Arial"/>
                <w:b/>
                <w:color w:val="1F497D" w:themeColor="text2"/>
                <w:sz w:val="20"/>
                <w:szCs w:val="20"/>
              </w:rPr>
              <w:t>2015</w:t>
            </w:r>
          </w:p>
        </w:tc>
      </w:tr>
      <w:tr w:rsidR="000956EF" w:rsidRPr="000956EF" w:rsidTr="00B32DD9">
        <w:trPr>
          <w:trHeight w:val="255"/>
        </w:trPr>
        <w:tc>
          <w:tcPr>
            <w:tcW w:w="2161" w:type="dxa"/>
            <w:shd w:val="clear" w:color="auto" w:fill="auto"/>
            <w:noWrap/>
            <w:vAlign w:val="center"/>
          </w:tcPr>
          <w:p w:rsidR="00DC39AE" w:rsidRPr="000956EF" w:rsidRDefault="00DC39AE" w:rsidP="00B32DD9">
            <w:pPr>
              <w:rPr>
                <w:rFonts w:asciiTheme="minorHAnsi" w:hAnsiTheme="minorHAnsi" w:cs="Arial"/>
                <w:i/>
                <w:color w:val="1F497D" w:themeColor="text2"/>
                <w:sz w:val="20"/>
                <w:szCs w:val="20"/>
              </w:rPr>
            </w:pPr>
            <w:proofErr w:type="spellStart"/>
            <w:r w:rsidRPr="000956EF">
              <w:rPr>
                <w:rFonts w:asciiTheme="minorHAnsi" w:hAnsiTheme="minorHAnsi" w:cs="Arial"/>
                <w:i/>
                <w:color w:val="1F497D" w:themeColor="text2"/>
                <w:sz w:val="20"/>
                <w:szCs w:val="20"/>
              </w:rPr>
              <w:t>Picea</w:t>
            </w:r>
            <w:proofErr w:type="spellEnd"/>
            <w:r w:rsidRPr="000956EF">
              <w:rPr>
                <w:rFonts w:asciiTheme="minorHAnsi" w:hAnsiTheme="minorHAnsi" w:cs="Arial"/>
                <w:i/>
                <w:color w:val="1F497D" w:themeColor="text2"/>
                <w:sz w:val="20"/>
                <w:szCs w:val="20"/>
              </w:rPr>
              <w:t xml:space="preserve"> </w:t>
            </w:r>
            <w:proofErr w:type="spellStart"/>
            <w:r w:rsidRPr="000956EF">
              <w:rPr>
                <w:rFonts w:asciiTheme="minorHAnsi" w:hAnsiTheme="minorHAnsi" w:cs="Arial"/>
                <w:i/>
                <w:color w:val="1F497D" w:themeColor="text2"/>
                <w:sz w:val="20"/>
                <w:szCs w:val="20"/>
              </w:rPr>
              <w:t>abies</w:t>
            </w:r>
            <w:proofErr w:type="spellEnd"/>
          </w:p>
        </w:tc>
        <w:tc>
          <w:tcPr>
            <w:tcW w:w="1526" w:type="dxa"/>
            <w:shd w:val="clear" w:color="auto" w:fill="auto"/>
            <w:noWrap/>
            <w:vAlign w:val="center"/>
          </w:tcPr>
          <w:p w:rsidR="00DC39AE" w:rsidRPr="000956EF" w:rsidRDefault="00DC39AE" w:rsidP="00B32DD9">
            <w:pP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Spruce</w:t>
            </w:r>
          </w:p>
        </w:tc>
        <w:tc>
          <w:tcPr>
            <w:tcW w:w="904" w:type="dxa"/>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32.97</w:t>
            </w:r>
          </w:p>
        </w:tc>
        <w:tc>
          <w:tcPr>
            <w:tcW w:w="904" w:type="dxa"/>
            <w:shd w:val="clear" w:color="auto" w:fill="auto"/>
            <w:noWrap/>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33.39</w:t>
            </w:r>
          </w:p>
        </w:tc>
        <w:tc>
          <w:tcPr>
            <w:tcW w:w="905" w:type="dxa"/>
            <w:shd w:val="clear" w:color="auto" w:fill="auto"/>
            <w:noWrap/>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30.94</w:t>
            </w:r>
          </w:p>
        </w:tc>
        <w:tc>
          <w:tcPr>
            <w:tcW w:w="904" w:type="dxa"/>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31.64</w:t>
            </w:r>
          </w:p>
        </w:tc>
        <w:tc>
          <w:tcPr>
            <w:tcW w:w="904" w:type="dxa"/>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31.16</w:t>
            </w:r>
          </w:p>
        </w:tc>
        <w:tc>
          <w:tcPr>
            <w:tcW w:w="905" w:type="dxa"/>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31.11</w:t>
            </w:r>
          </w:p>
        </w:tc>
      </w:tr>
      <w:tr w:rsidR="000956EF" w:rsidRPr="000956EF" w:rsidTr="00B32DD9">
        <w:trPr>
          <w:trHeight w:val="255"/>
        </w:trPr>
        <w:tc>
          <w:tcPr>
            <w:tcW w:w="2161" w:type="dxa"/>
            <w:shd w:val="clear" w:color="auto" w:fill="auto"/>
            <w:noWrap/>
            <w:vAlign w:val="center"/>
          </w:tcPr>
          <w:p w:rsidR="00DC39AE" w:rsidRPr="000956EF" w:rsidRDefault="00DC39AE" w:rsidP="00B32DD9">
            <w:pPr>
              <w:rPr>
                <w:rFonts w:asciiTheme="minorHAnsi" w:hAnsiTheme="minorHAnsi" w:cs="Arial"/>
                <w:i/>
                <w:color w:val="1F497D" w:themeColor="text2"/>
                <w:sz w:val="20"/>
                <w:szCs w:val="20"/>
              </w:rPr>
            </w:pPr>
            <w:r w:rsidRPr="000956EF">
              <w:rPr>
                <w:rFonts w:asciiTheme="minorHAnsi" w:hAnsiTheme="minorHAnsi" w:cs="Arial"/>
                <w:i/>
                <w:color w:val="1F497D" w:themeColor="text2"/>
                <w:sz w:val="20"/>
                <w:szCs w:val="20"/>
              </w:rPr>
              <w:t>Fagus sylvatica</w:t>
            </w:r>
          </w:p>
        </w:tc>
        <w:tc>
          <w:tcPr>
            <w:tcW w:w="1526" w:type="dxa"/>
            <w:shd w:val="clear" w:color="auto" w:fill="auto"/>
            <w:noWrap/>
            <w:vAlign w:val="center"/>
          </w:tcPr>
          <w:p w:rsidR="00DC39AE" w:rsidRPr="000956EF" w:rsidRDefault="00DC39AE" w:rsidP="00B32DD9">
            <w:pP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Beech</w:t>
            </w:r>
          </w:p>
        </w:tc>
        <w:tc>
          <w:tcPr>
            <w:tcW w:w="904" w:type="dxa"/>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31.35</w:t>
            </w:r>
          </w:p>
        </w:tc>
        <w:tc>
          <w:tcPr>
            <w:tcW w:w="904" w:type="dxa"/>
            <w:shd w:val="clear" w:color="auto" w:fill="auto"/>
            <w:noWrap/>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31.65</w:t>
            </w:r>
          </w:p>
        </w:tc>
        <w:tc>
          <w:tcPr>
            <w:tcW w:w="905" w:type="dxa"/>
            <w:shd w:val="clear" w:color="auto" w:fill="auto"/>
            <w:noWrap/>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31.02</w:t>
            </w:r>
          </w:p>
        </w:tc>
        <w:tc>
          <w:tcPr>
            <w:tcW w:w="904" w:type="dxa"/>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31.20</w:t>
            </w:r>
          </w:p>
        </w:tc>
        <w:tc>
          <w:tcPr>
            <w:tcW w:w="904" w:type="dxa"/>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31.16</w:t>
            </w:r>
          </w:p>
        </w:tc>
        <w:tc>
          <w:tcPr>
            <w:tcW w:w="905" w:type="dxa"/>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31.08</w:t>
            </w:r>
          </w:p>
        </w:tc>
      </w:tr>
      <w:tr w:rsidR="000956EF" w:rsidRPr="000956EF" w:rsidTr="00B32DD9">
        <w:trPr>
          <w:trHeight w:val="255"/>
        </w:trPr>
        <w:tc>
          <w:tcPr>
            <w:tcW w:w="2161" w:type="dxa"/>
            <w:shd w:val="clear" w:color="auto" w:fill="auto"/>
            <w:noWrap/>
            <w:vAlign w:val="center"/>
          </w:tcPr>
          <w:p w:rsidR="00DC39AE" w:rsidRPr="000956EF" w:rsidRDefault="00DC39AE" w:rsidP="00B32DD9">
            <w:pPr>
              <w:rPr>
                <w:rFonts w:asciiTheme="minorHAnsi" w:hAnsiTheme="minorHAnsi" w:cs="Arial"/>
                <w:i/>
                <w:color w:val="1F497D" w:themeColor="text2"/>
                <w:sz w:val="20"/>
                <w:szCs w:val="20"/>
              </w:rPr>
            </w:pPr>
            <w:proofErr w:type="spellStart"/>
            <w:r w:rsidRPr="000956EF">
              <w:rPr>
                <w:rFonts w:asciiTheme="minorHAnsi" w:hAnsiTheme="minorHAnsi" w:cs="Arial"/>
                <w:i/>
                <w:color w:val="1F497D" w:themeColor="text2"/>
                <w:sz w:val="20"/>
                <w:szCs w:val="20"/>
              </w:rPr>
              <w:t>Abies</w:t>
            </w:r>
            <w:proofErr w:type="spellEnd"/>
            <w:r w:rsidRPr="000956EF">
              <w:rPr>
                <w:rFonts w:asciiTheme="minorHAnsi" w:hAnsiTheme="minorHAnsi" w:cs="Arial"/>
                <w:i/>
                <w:color w:val="1F497D" w:themeColor="text2"/>
                <w:sz w:val="20"/>
                <w:szCs w:val="20"/>
              </w:rPr>
              <w:t xml:space="preserve"> alba</w:t>
            </w:r>
          </w:p>
        </w:tc>
        <w:tc>
          <w:tcPr>
            <w:tcW w:w="1526" w:type="dxa"/>
            <w:shd w:val="clear" w:color="auto" w:fill="auto"/>
            <w:noWrap/>
            <w:vAlign w:val="center"/>
          </w:tcPr>
          <w:p w:rsidR="00DC39AE" w:rsidRPr="000956EF" w:rsidRDefault="00DC39AE" w:rsidP="00B32DD9">
            <w:pP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Fir</w:t>
            </w:r>
          </w:p>
        </w:tc>
        <w:tc>
          <w:tcPr>
            <w:tcW w:w="904" w:type="dxa"/>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9.82</w:t>
            </w:r>
          </w:p>
        </w:tc>
        <w:tc>
          <w:tcPr>
            <w:tcW w:w="904" w:type="dxa"/>
            <w:shd w:val="clear" w:color="auto" w:fill="auto"/>
            <w:noWrap/>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9.27</w:t>
            </w:r>
          </w:p>
        </w:tc>
        <w:tc>
          <w:tcPr>
            <w:tcW w:w="905" w:type="dxa"/>
            <w:shd w:val="clear" w:color="auto" w:fill="auto"/>
            <w:noWrap/>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8.20</w:t>
            </w:r>
          </w:p>
        </w:tc>
        <w:tc>
          <w:tcPr>
            <w:tcW w:w="904" w:type="dxa"/>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8.51</w:t>
            </w:r>
          </w:p>
        </w:tc>
        <w:tc>
          <w:tcPr>
            <w:tcW w:w="904" w:type="dxa"/>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7.79</w:t>
            </w:r>
          </w:p>
        </w:tc>
        <w:tc>
          <w:tcPr>
            <w:tcW w:w="905" w:type="dxa"/>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6.94</w:t>
            </w:r>
          </w:p>
        </w:tc>
      </w:tr>
      <w:tr w:rsidR="000956EF" w:rsidRPr="000956EF" w:rsidTr="00B32DD9">
        <w:trPr>
          <w:trHeight w:val="255"/>
        </w:trPr>
        <w:tc>
          <w:tcPr>
            <w:tcW w:w="2161" w:type="dxa"/>
            <w:shd w:val="clear" w:color="auto" w:fill="auto"/>
            <w:noWrap/>
            <w:vAlign w:val="center"/>
          </w:tcPr>
          <w:p w:rsidR="00DC39AE" w:rsidRPr="000956EF" w:rsidRDefault="00DC39AE" w:rsidP="00B32DD9">
            <w:pPr>
              <w:rPr>
                <w:rFonts w:asciiTheme="minorHAnsi" w:hAnsiTheme="minorHAnsi" w:cs="Arial"/>
                <w:i/>
                <w:color w:val="1F497D" w:themeColor="text2"/>
                <w:sz w:val="20"/>
                <w:szCs w:val="20"/>
              </w:rPr>
            </w:pPr>
            <w:r w:rsidRPr="000956EF">
              <w:rPr>
                <w:rFonts w:asciiTheme="minorHAnsi" w:hAnsiTheme="minorHAnsi" w:cs="Arial"/>
                <w:i/>
                <w:color w:val="1F497D" w:themeColor="text2"/>
                <w:sz w:val="20"/>
                <w:szCs w:val="20"/>
              </w:rPr>
              <w:t xml:space="preserve">Quercus </w:t>
            </w:r>
            <w:proofErr w:type="spellStart"/>
            <w:r w:rsidRPr="000956EF">
              <w:rPr>
                <w:rFonts w:asciiTheme="minorHAnsi" w:hAnsiTheme="minorHAnsi" w:cs="Arial"/>
                <w:i/>
                <w:color w:val="1F497D" w:themeColor="text2"/>
                <w:sz w:val="20"/>
                <w:szCs w:val="20"/>
              </w:rPr>
              <w:t>petraea</w:t>
            </w:r>
            <w:proofErr w:type="spellEnd"/>
          </w:p>
        </w:tc>
        <w:tc>
          <w:tcPr>
            <w:tcW w:w="1526" w:type="dxa"/>
            <w:shd w:val="clear" w:color="auto" w:fill="auto"/>
            <w:noWrap/>
            <w:vAlign w:val="center"/>
          </w:tcPr>
          <w:p w:rsidR="00DC39AE" w:rsidRPr="000956EF" w:rsidRDefault="00DC39AE" w:rsidP="00B32DD9">
            <w:pP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Oak</w:t>
            </w:r>
          </w:p>
        </w:tc>
        <w:tc>
          <w:tcPr>
            <w:tcW w:w="904" w:type="dxa"/>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5.84</w:t>
            </w:r>
          </w:p>
        </w:tc>
        <w:tc>
          <w:tcPr>
            <w:tcW w:w="904" w:type="dxa"/>
            <w:shd w:val="clear" w:color="auto" w:fill="auto"/>
            <w:noWrap/>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5.09</w:t>
            </w:r>
          </w:p>
        </w:tc>
        <w:tc>
          <w:tcPr>
            <w:tcW w:w="905" w:type="dxa"/>
            <w:shd w:val="clear" w:color="auto" w:fill="auto"/>
            <w:noWrap/>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5.75</w:t>
            </w:r>
          </w:p>
        </w:tc>
        <w:tc>
          <w:tcPr>
            <w:tcW w:w="904" w:type="dxa"/>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5.56</w:t>
            </w:r>
          </w:p>
        </w:tc>
        <w:tc>
          <w:tcPr>
            <w:tcW w:w="904" w:type="dxa"/>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5.63</w:t>
            </w:r>
          </w:p>
        </w:tc>
        <w:tc>
          <w:tcPr>
            <w:tcW w:w="905" w:type="dxa"/>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5.58</w:t>
            </w:r>
          </w:p>
        </w:tc>
      </w:tr>
      <w:tr w:rsidR="000956EF" w:rsidRPr="000956EF" w:rsidTr="00B32DD9">
        <w:trPr>
          <w:trHeight w:val="255"/>
        </w:trPr>
        <w:tc>
          <w:tcPr>
            <w:tcW w:w="2161" w:type="dxa"/>
            <w:shd w:val="clear" w:color="auto" w:fill="auto"/>
            <w:noWrap/>
            <w:vAlign w:val="center"/>
          </w:tcPr>
          <w:p w:rsidR="00DC39AE" w:rsidRPr="000956EF" w:rsidRDefault="00DC39AE" w:rsidP="00B32DD9">
            <w:pPr>
              <w:rPr>
                <w:rFonts w:asciiTheme="minorHAnsi" w:hAnsiTheme="minorHAnsi" w:cs="Arial"/>
                <w:i/>
                <w:color w:val="1F497D" w:themeColor="text2"/>
                <w:sz w:val="20"/>
                <w:szCs w:val="20"/>
              </w:rPr>
            </w:pPr>
            <w:r w:rsidRPr="000956EF">
              <w:rPr>
                <w:rFonts w:asciiTheme="minorHAnsi" w:hAnsiTheme="minorHAnsi" w:cs="Arial"/>
                <w:i/>
                <w:color w:val="1F497D" w:themeColor="text2"/>
                <w:sz w:val="20"/>
                <w:szCs w:val="20"/>
              </w:rPr>
              <w:t xml:space="preserve">Pinus </w:t>
            </w:r>
            <w:proofErr w:type="spellStart"/>
            <w:r w:rsidRPr="000956EF">
              <w:rPr>
                <w:rFonts w:asciiTheme="minorHAnsi" w:hAnsiTheme="minorHAnsi" w:cs="Arial"/>
                <w:i/>
                <w:color w:val="1F497D" w:themeColor="text2"/>
                <w:sz w:val="20"/>
                <w:szCs w:val="20"/>
              </w:rPr>
              <w:t>sylvestris</w:t>
            </w:r>
            <w:proofErr w:type="spellEnd"/>
          </w:p>
        </w:tc>
        <w:tc>
          <w:tcPr>
            <w:tcW w:w="1526" w:type="dxa"/>
            <w:shd w:val="clear" w:color="auto" w:fill="auto"/>
            <w:noWrap/>
            <w:vAlign w:val="center"/>
          </w:tcPr>
          <w:p w:rsidR="00DC39AE" w:rsidRPr="000956EF" w:rsidRDefault="00DC39AE" w:rsidP="00B32DD9">
            <w:pP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Scotch Pine</w:t>
            </w:r>
          </w:p>
        </w:tc>
        <w:tc>
          <w:tcPr>
            <w:tcW w:w="904" w:type="dxa"/>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4.88</w:t>
            </w:r>
          </w:p>
        </w:tc>
        <w:tc>
          <w:tcPr>
            <w:tcW w:w="904" w:type="dxa"/>
            <w:shd w:val="clear" w:color="auto" w:fill="auto"/>
            <w:noWrap/>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4.09</w:t>
            </w:r>
          </w:p>
        </w:tc>
        <w:tc>
          <w:tcPr>
            <w:tcW w:w="905" w:type="dxa"/>
            <w:shd w:val="clear" w:color="auto" w:fill="auto"/>
            <w:noWrap/>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4.12</w:t>
            </w:r>
          </w:p>
        </w:tc>
        <w:tc>
          <w:tcPr>
            <w:tcW w:w="904" w:type="dxa"/>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4.11</w:t>
            </w:r>
          </w:p>
        </w:tc>
        <w:tc>
          <w:tcPr>
            <w:tcW w:w="904" w:type="dxa"/>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4.23</w:t>
            </w:r>
          </w:p>
        </w:tc>
        <w:tc>
          <w:tcPr>
            <w:tcW w:w="905" w:type="dxa"/>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4.56</w:t>
            </w:r>
          </w:p>
        </w:tc>
      </w:tr>
      <w:tr w:rsidR="000956EF" w:rsidRPr="000956EF" w:rsidTr="00B32DD9">
        <w:trPr>
          <w:trHeight w:val="255"/>
        </w:trPr>
        <w:tc>
          <w:tcPr>
            <w:tcW w:w="2161" w:type="dxa"/>
            <w:shd w:val="clear" w:color="auto" w:fill="auto"/>
            <w:noWrap/>
            <w:vAlign w:val="center"/>
          </w:tcPr>
          <w:p w:rsidR="00DC39AE" w:rsidRPr="000956EF" w:rsidRDefault="00DC39AE" w:rsidP="00B32DD9">
            <w:pPr>
              <w:rPr>
                <w:rFonts w:asciiTheme="minorHAnsi" w:hAnsiTheme="minorHAnsi" w:cs="Arial"/>
                <w:i/>
                <w:color w:val="1F497D" w:themeColor="text2"/>
                <w:sz w:val="20"/>
                <w:szCs w:val="20"/>
              </w:rPr>
            </w:pPr>
            <w:r w:rsidRPr="000956EF">
              <w:rPr>
                <w:rFonts w:asciiTheme="minorHAnsi" w:hAnsiTheme="minorHAnsi" w:cs="Arial"/>
                <w:i/>
                <w:color w:val="1F497D" w:themeColor="text2"/>
                <w:sz w:val="20"/>
                <w:szCs w:val="20"/>
              </w:rPr>
              <w:t xml:space="preserve">Acer </w:t>
            </w:r>
            <w:proofErr w:type="spellStart"/>
            <w:r w:rsidRPr="000956EF">
              <w:rPr>
                <w:rFonts w:asciiTheme="minorHAnsi" w:hAnsiTheme="minorHAnsi" w:cs="Arial"/>
                <w:i/>
                <w:color w:val="1F497D" w:themeColor="text2"/>
                <w:sz w:val="20"/>
                <w:szCs w:val="20"/>
              </w:rPr>
              <w:t>pseudoplatanus</w:t>
            </w:r>
            <w:proofErr w:type="spellEnd"/>
          </w:p>
        </w:tc>
        <w:tc>
          <w:tcPr>
            <w:tcW w:w="1526" w:type="dxa"/>
            <w:shd w:val="clear" w:color="auto" w:fill="auto"/>
            <w:noWrap/>
            <w:vAlign w:val="center"/>
          </w:tcPr>
          <w:p w:rsidR="00DC39AE" w:rsidRPr="000956EF" w:rsidRDefault="00DC39AE" w:rsidP="00B32DD9">
            <w:pP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Maple</w:t>
            </w:r>
          </w:p>
        </w:tc>
        <w:tc>
          <w:tcPr>
            <w:tcW w:w="904" w:type="dxa"/>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2.34</w:t>
            </w:r>
          </w:p>
        </w:tc>
        <w:tc>
          <w:tcPr>
            <w:tcW w:w="904" w:type="dxa"/>
            <w:shd w:val="clear" w:color="auto" w:fill="auto"/>
            <w:noWrap/>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3.24</w:t>
            </w:r>
          </w:p>
        </w:tc>
        <w:tc>
          <w:tcPr>
            <w:tcW w:w="905" w:type="dxa"/>
            <w:shd w:val="clear" w:color="auto" w:fill="auto"/>
            <w:noWrap/>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3.22</w:t>
            </w:r>
          </w:p>
        </w:tc>
        <w:tc>
          <w:tcPr>
            <w:tcW w:w="904" w:type="dxa"/>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3.22</w:t>
            </w:r>
          </w:p>
        </w:tc>
        <w:tc>
          <w:tcPr>
            <w:tcW w:w="904" w:type="dxa"/>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3.31</w:t>
            </w:r>
          </w:p>
        </w:tc>
        <w:tc>
          <w:tcPr>
            <w:tcW w:w="905" w:type="dxa"/>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3.37</w:t>
            </w:r>
          </w:p>
        </w:tc>
      </w:tr>
      <w:tr w:rsidR="000956EF" w:rsidRPr="000956EF" w:rsidTr="00B32DD9">
        <w:trPr>
          <w:trHeight w:val="255"/>
        </w:trPr>
        <w:tc>
          <w:tcPr>
            <w:tcW w:w="2161" w:type="dxa"/>
            <w:shd w:val="clear" w:color="auto" w:fill="auto"/>
            <w:noWrap/>
            <w:vAlign w:val="center"/>
          </w:tcPr>
          <w:p w:rsidR="00DC39AE" w:rsidRPr="000956EF" w:rsidRDefault="00DC39AE" w:rsidP="00B32DD9">
            <w:pPr>
              <w:rPr>
                <w:rFonts w:asciiTheme="minorHAnsi" w:hAnsiTheme="minorHAnsi" w:cs="Arial"/>
                <w:i/>
                <w:color w:val="1F497D" w:themeColor="text2"/>
                <w:sz w:val="20"/>
                <w:szCs w:val="20"/>
              </w:rPr>
            </w:pPr>
            <w:proofErr w:type="spellStart"/>
            <w:r w:rsidRPr="000956EF">
              <w:rPr>
                <w:rFonts w:asciiTheme="minorHAnsi" w:hAnsiTheme="minorHAnsi" w:cs="Arial"/>
                <w:i/>
                <w:color w:val="1F497D" w:themeColor="text2"/>
                <w:sz w:val="20"/>
                <w:szCs w:val="20"/>
              </w:rPr>
              <w:t>Carpinus</w:t>
            </w:r>
            <w:proofErr w:type="spellEnd"/>
            <w:r w:rsidRPr="000956EF">
              <w:rPr>
                <w:rFonts w:asciiTheme="minorHAnsi" w:hAnsiTheme="minorHAnsi" w:cs="Arial"/>
                <w:i/>
                <w:color w:val="1F497D" w:themeColor="text2"/>
                <w:sz w:val="20"/>
                <w:szCs w:val="20"/>
              </w:rPr>
              <w:t xml:space="preserve"> </w:t>
            </w:r>
            <w:proofErr w:type="spellStart"/>
            <w:r w:rsidRPr="000956EF">
              <w:rPr>
                <w:rFonts w:asciiTheme="minorHAnsi" w:hAnsiTheme="minorHAnsi" w:cs="Arial"/>
                <w:i/>
                <w:color w:val="1F497D" w:themeColor="text2"/>
                <w:sz w:val="20"/>
                <w:szCs w:val="20"/>
              </w:rPr>
              <w:t>betulus</w:t>
            </w:r>
            <w:proofErr w:type="spellEnd"/>
          </w:p>
        </w:tc>
        <w:tc>
          <w:tcPr>
            <w:tcW w:w="1526" w:type="dxa"/>
            <w:shd w:val="clear" w:color="auto" w:fill="auto"/>
            <w:noWrap/>
            <w:vAlign w:val="center"/>
          </w:tcPr>
          <w:p w:rsidR="00DC39AE" w:rsidRPr="000956EF" w:rsidRDefault="00DC39AE" w:rsidP="00B32DD9">
            <w:pP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Hornbeam</w:t>
            </w:r>
          </w:p>
        </w:tc>
        <w:tc>
          <w:tcPr>
            <w:tcW w:w="904" w:type="dxa"/>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2.60</w:t>
            </w:r>
          </w:p>
        </w:tc>
        <w:tc>
          <w:tcPr>
            <w:tcW w:w="904" w:type="dxa"/>
            <w:shd w:val="clear" w:color="auto" w:fill="auto"/>
            <w:noWrap/>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1.62</w:t>
            </w:r>
          </w:p>
        </w:tc>
        <w:tc>
          <w:tcPr>
            <w:tcW w:w="905" w:type="dxa"/>
            <w:shd w:val="clear" w:color="auto" w:fill="auto"/>
            <w:noWrap/>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2.30</w:t>
            </w:r>
          </w:p>
        </w:tc>
        <w:tc>
          <w:tcPr>
            <w:tcW w:w="904" w:type="dxa"/>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2.10</w:t>
            </w:r>
          </w:p>
        </w:tc>
        <w:tc>
          <w:tcPr>
            <w:tcW w:w="904" w:type="dxa"/>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2.23</w:t>
            </w:r>
          </w:p>
        </w:tc>
        <w:tc>
          <w:tcPr>
            <w:tcW w:w="905" w:type="dxa"/>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2.29</w:t>
            </w:r>
          </w:p>
        </w:tc>
      </w:tr>
      <w:tr w:rsidR="000956EF" w:rsidRPr="000956EF" w:rsidTr="00B32DD9">
        <w:trPr>
          <w:trHeight w:val="255"/>
        </w:trPr>
        <w:tc>
          <w:tcPr>
            <w:tcW w:w="2161" w:type="dxa"/>
            <w:shd w:val="clear" w:color="auto" w:fill="auto"/>
            <w:noWrap/>
            <w:vAlign w:val="center"/>
          </w:tcPr>
          <w:p w:rsidR="00DC39AE" w:rsidRPr="000956EF" w:rsidRDefault="00DC39AE" w:rsidP="00B32DD9">
            <w:pPr>
              <w:rPr>
                <w:rFonts w:asciiTheme="minorHAnsi" w:hAnsiTheme="minorHAnsi" w:cs="Arial"/>
                <w:i/>
                <w:color w:val="1F497D" w:themeColor="text2"/>
                <w:sz w:val="20"/>
                <w:szCs w:val="20"/>
              </w:rPr>
            </w:pPr>
            <w:proofErr w:type="spellStart"/>
            <w:r w:rsidRPr="000956EF">
              <w:rPr>
                <w:rFonts w:asciiTheme="minorHAnsi" w:hAnsiTheme="minorHAnsi" w:cs="Arial"/>
                <w:i/>
                <w:color w:val="1F497D" w:themeColor="text2"/>
                <w:sz w:val="20"/>
                <w:szCs w:val="20"/>
              </w:rPr>
              <w:t>Castanea</w:t>
            </w:r>
            <w:proofErr w:type="spellEnd"/>
            <w:r w:rsidRPr="000956EF">
              <w:rPr>
                <w:rFonts w:asciiTheme="minorHAnsi" w:hAnsiTheme="minorHAnsi" w:cs="Arial"/>
                <w:i/>
                <w:color w:val="1F497D" w:themeColor="text2"/>
                <w:sz w:val="20"/>
                <w:szCs w:val="20"/>
              </w:rPr>
              <w:t xml:space="preserve"> sativa</w:t>
            </w:r>
          </w:p>
        </w:tc>
        <w:tc>
          <w:tcPr>
            <w:tcW w:w="1526" w:type="dxa"/>
            <w:shd w:val="clear" w:color="auto" w:fill="auto"/>
            <w:noWrap/>
            <w:vAlign w:val="center"/>
          </w:tcPr>
          <w:p w:rsidR="00DC39AE" w:rsidRPr="000956EF" w:rsidRDefault="00DC39AE" w:rsidP="00B32DD9">
            <w:pP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Chestnut</w:t>
            </w:r>
          </w:p>
        </w:tc>
        <w:tc>
          <w:tcPr>
            <w:tcW w:w="904" w:type="dxa"/>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1.53</w:t>
            </w:r>
          </w:p>
        </w:tc>
        <w:tc>
          <w:tcPr>
            <w:tcW w:w="904" w:type="dxa"/>
            <w:shd w:val="clear" w:color="auto" w:fill="auto"/>
            <w:noWrap/>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1.52</w:t>
            </w:r>
          </w:p>
        </w:tc>
        <w:tc>
          <w:tcPr>
            <w:tcW w:w="905" w:type="dxa"/>
            <w:shd w:val="clear" w:color="auto" w:fill="auto"/>
            <w:noWrap/>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1.89</w:t>
            </w:r>
          </w:p>
        </w:tc>
        <w:tc>
          <w:tcPr>
            <w:tcW w:w="904" w:type="dxa"/>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1.78</w:t>
            </w:r>
          </w:p>
        </w:tc>
        <w:tc>
          <w:tcPr>
            <w:tcW w:w="904" w:type="dxa"/>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1.63</w:t>
            </w:r>
          </w:p>
        </w:tc>
        <w:tc>
          <w:tcPr>
            <w:tcW w:w="905" w:type="dxa"/>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1.60</w:t>
            </w:r>
          </w:p>
        </w:tc>
      </w:tr>
      <w:tr w:rsidR="000956EF" w:rsidRPr="000956EF" w:rsidTr="00B32DD9">
        <w:trPr>
          <w:trHeight w:val="255"/>
        </w:trPr>
        <w:tc>
          <w:tcPr>
            <w:tcW w:w="2161" w:type="dxa"/>
            <w:shd w:val="clear" w:color="auto" w:fill="auto"/>
            <w:noWrap/>
            <w:vAlign w:val="center"/>
          </w:tcPr>
          <w:p w:rsidR="00DC39AE" w:rsidRPr="000956EF" w:rsidRDefault="00DC39AE" w:rsidP="00B32DD9">
            <w:pPr>
              <w:rPr>
                <w:rFonts w:asciiTheme="minorHAnsi" w:hAnsiTheme="minorHAnsi" w:cs="Arial"/>
                <w:i/>
                <w:color w:val="1F497D" w:themeColor="text2"/>
                <w:sz w:val="20"/>
                <w:szCs w:val="20"/>
              </w:rPr>
            </w:pPr>
            <w:r w:rsidRPr="000956EF">
              <w:rPr>
                <w:rFonts w:asciiTheme="minorHAnsi" w:hAnsiTheme="minorHAnsi" w:cs="Arial"/>
                <w:i/>
                <w:color w:val="1F497D" w:themeColor="text2"/>
                <w:sz w:val="20"/>
                <w:szCs w:val="20"/>
              </w:rPr>
              <w:t xml:space="preserve">Pinus </w:t>
            </w:r>
            <w:proofErr w:type="spellStart"/>
            <w:r w:rsidRPr="000956EF">
              <w:rPr>
                <w:rFonts w:asciiTheme="minorHAnsi" w:hAnsiTheme="minorHAnsi" w:cs="Arial"/>
                <w:i/>
                <w:color w:val="1F497D" w:themeColor="text2"/>
                <w:sz w:val="20"/>
                <w:szCs w:val="20"/>
              </w:rPr>
              <w:t>nigra</w:t>
            </w:r>
            <w:proofErr w:type="spellEnd"/>
          </w:p>
        </w:tc>
        <w:tc>
          <w:tcPr>
            <w:tcW w:w="1526" w:type="dxa"/>
            <w:shd w:val="clear" w:color="auto" w:fill="auto"/>
            <w:noWrap/>
            <w:vAlign w:val="center"/>
          </w:tcPr>
          <w:p w:rsidR="00DC39AE" w:rsidRPr="000956EF" w:rsidRDefault="00DC39AE" w:rsidP="00B32DD9">
            <w:pP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Black Pine</w:t>
            </w:r>
          </w:p>
        </w:tc>
        <w:tc>
          <w:tcPr>
            <w:tcW w:w="904" w:type="dxa"/>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w:t>
            </w:r>
          </w:p>
        </w:tc>
        <w:tc>
          <w:tcPr>
            <w:tcW w:w="904" w:type="dxa"/>
            <w:shd w:val="clear" w:color="auto" w:fill="auto"/>
            <w:noWrap/>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1.16</w:t>
            </w:r>
          </w:p>
        </w:tc>
        <w:tc>
          <w:tcPr>
            <w:tcW w:w="905" w:type="dxa"/>
            <w:shd w:val="clear" w:color="auto" w:fill="auto"/>
            <w:noWrap/>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1.57</w:t>
            </w:r>
          </w:p>
        </w:tc>
        <w:tc>
          <w:tcPr>
            <w:tcW w:w="904" w:type="dxa"/>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1.45</w:t>
            </w:r>
          </w:p>
        </w:tc>
        <w:tc>
          <w:tcPr>
            <w:tcW w:w="904" w:type="dxa"/>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1.61</w:t>
            </w:r>
          </w:p>
        </w:tc>
        <w:tc>
          <w:tcPr>
            <w:tcW w:w="905" w:type="dxa"/>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1.68</w:t>
            </w:r>
          </w:p>
        </w:tc>
      </w:tr>
      <w:tr w:rsidR="000956EF" w:rsidRPr="000956EF" w:rsidTr="00B32DD9">
        <w:trPr>
          <w:trHeight w:val="255"/>
        </w:trPr>
        <w:tc>
          <w:tcPr>
            <w:tcW w:w="2161" w:type="dxa"/>
            <w:shd w:val="clear" w:color="auto" w:fill="auto"/>
            <w:noWrap/>
            <w:vAlign w:val="center"/>
          </w:tcPr>
          <w:p w:rsidR="00DC39AE" w:rsidRPr="000956EF" w:rsidRDefault="00DC39AE" w:rsidP="00B32DD9">
            <w:pPr>
              <w:rPr>
                <w:rFonts w:asciiTheme="minorHAnsi" w:hAnsiTheme="minorHAnsi" w:cs="Arial"/>
                <w:i/>
                <w:color w:val="1F497D" w:themeColor="text2"/>
                <w:sz w:val="20"/>
                <w:szCs w:val="20"/>
              </w:rPr>
            </w:pPr>
            <w:proofErr w:type="spellStart"/>
            <w:r w:rsidRPr="000956EF">
              <w:rPr>
                <w:rFonts w:asciiTheme="minorHAnsi" w:hAnsiTheme="minorHAnsi" w:cs="Arial"/>
                <w:i/>
                <w:color w:val="1F497D" w:themeColor="text2"/>
                <w:sz w:val="20"/>
                <w:szCs w:val="20"/>
              </w:rPr>
              <w:t>Ostrya</w:t>
            </w:r>
            <w:proofErr w:type="spellEnd"/>
            <w:r w:rsidRPr="000956EF">
              <w:rPr>
                <w:rFonts w:asciiTheme="minorHAnsi" w:hAnsiTheme="minorHAnsi" w:cs="Arial"/>
                <w:i/>
                <w:color w:val="1F497D" w:themeColor="text2"/>
                <w:sz w:val="20"/>
                <w:szCs w:val="20"/>
              </w:rPr>
              <w:t xml:space="preserve"> </w:t>
            </w:r>
            <w:proofErr w:type="spellStart"/>
            <w:r w:rsidRPr="000956EF">
              <w:rPr>
                <w:rFonts w:asciiTheme="minorHAnsi" w:hAnsiTheme="minorHAnsi" w:cs="Arial"/>
                <w:i/>
                <w:color w:val="1F497D" w:themeColor="text2"/>
                <w:sz w:val="20"/>
                <w:szCs w:val="20"/>
              </w:rPr>
              <w:t>carpinifolia</w:t>
            </w:r>
            <w:proofErr w:type="spellEnd"/>
          </w:p>
        </w:tc>
        <w:tc>
          <w:tcPr>
            <w:tcW w:w="1526" w:type="dxa"/>
            <w:shd w:val="clear" w:color="auto" w:fill="auto"/>
            <w:noWrap/>
            <w:vAlign w:val="center"/>
          </w:tcPr>
          <w:p w:rsidR="00DC39AE" w:rsidRPr="000956EF" w:rsidRDefault="00DC39AE" w:rsidP="00B32DD9">
            <w:pP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Hop Hornbeam</w:t>
            </w:r>
          </w:p>
        </w:tc>
        <w:tc>
          <w:tcPr>
            <w:tcW w:w="904" w:type="dxa"/>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1.05</w:t>
            </w:r>
          </w:p>
        </w:tc>
        <w:tc>
          <w:tcPr>
            <w:tcW w:w="904" w:type="dxa"/>
            <w:shd w:val="clear" w:color="auto" w:fill="auto"/>
            <w:noWrap/>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0.82</w:t>
            </w:r>
          </w:p>
        </w:tc>
        <w:tc>
          <w:tcPr>
            <w:tcW w:w="905" w:type="dxa"/>
            <w:shd w:val="clear" w:color="auto" w:fill="auto"/>
            <w:noWrap/>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1.25</w:t>
            </w:r>
          </w:p>
        </w:tc>
        <w:tc>
          <w:tcPr>
            <w:tcW w:w="904" w:type="dxa"/>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1.13</w:t>
            </w:r>
          </w:p>
        </w:tc>
        <w:tc>
          <w:tcPr>
            <w:tcW w:w="904" w:type="dxa"/>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1.44</w:t>
            </w:r>
          </w:p>
        </w:tc>
        <w:tc>
          <w:tcPr>
            <w:tcW w:w="905" w:type="dxa"/>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1.60</w:t>
            </w:r>
          </w:p>
        </w:tc>
      </w:tr>
      <w:tr w:rsidR="000956EF" w:rsidRPr="000956EF" w:rsidTr="00B32DD9">
        <w:trPr>
          <w:trHeight w:val="255"/>
        </w:trPr>
        <w:tc>
          <w:tcPr>
            <w:tcW w:w="2161" w:type="dxa"/>
            <w:shd w:val="clear" w:color="auto" w:fill="auto"/>
            <w:noWrap/>
            <w:vAlign w:val="center"/>
          </w:tcPr>
          <w:p w:rsidR="00DC39AE" w:rsidRPr="000956EF" w:rsidRDefault="00DC39AE" w:rsidP="00B32DD9">
            <w:pP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Remaining</w:t>
            </w:r>
          </w:p>
        </w:tc>
        <w:tc>
          <w:tcPr>
            <w:tcW w:w="1526" w:type="dxa"/>
            <w:shd w:val="clear" w:color="auto" w:fill="auto"/>
            <w:noWrap/>
            <w:vAlign w:val="center"/>
          </w:tcPr>
          <w:p w:rsidR="00DC39AE" w:rsidRPr="000956EF" w:rsidRDefault="00DC39AE" w:rsidP="00B32DD9">
            <w:pPr>
              <w:rPr>
                <w:rFonts w:asciiTheme="minorHAnsi" w:hAnsiTheme="minorHAnsi" w:cs="Arial"/>
                <w:bCs/>
                <w:color w:val="1F497D" w:themeColor="text2"/>
                <w:sz w:val="20"/>
                <w:szCs w:val="20"/>
              </w:rPr>
            </w:pPr>
          </w:p>
        </w:tc>
        <w:tc>
          <w:tcPr>
            <w:tcW w:w="904" w:type="dxa"/>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7.63</w:t>
            </w:r>
          </w:p>
        </w:tc>
        <w:tc>
          <w:tcPr>
            <w:tcW w:w="904" w:type="dxa"/>
            <w:shd w:val="clear" w:color="auto" w:fill="auto"/>
            <w:noWrap/>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8.15</w:t>
            </w:r>
          </w:p>
        </w:tc>
        <w:tc>
          <w:tcPr>
            <w:tcW w:w="905" w:type="dxa"/>
            <w:shd w:val="clear" w:color="auto" w:fill="auto"/>
            <w:noWrap/>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9.75</w:t>
            </w:r>
          </w:p>
        </w:tc>
        <w:tc>
          <w:tcPr>
            <w:tcW w:w="904" w:type="dxa"/>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9.29</w:t>
            </w:r>
          </w:p>
        </w:tc>
        <w:tc>
          <w:tcPr>
            <w:tcW w:w="904" w:type="dxa"/>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9.82</w:t>
            </w:r>
          </w:p>
        </w:tc>
        <w:tc>
          <w:tcPr>
            <w:tcW w:w="905" w:type="dxa"/>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10.20</w:t>
            </w:r>
          </w:p>
        </w:tc>
      </w:tr>
      <w:tr w:rsidR="000956EF" w:rsidRPr="000956EF" w:rsidTr="00B32DD9">
        <w:trPr>
          <w:trHeight w:val="255"/>
        </w:trPr>
        <w:tc>
          <w:tcPr>
            <w:tcW w:w="2161" w:type="dxa"/>
            <w:shd w:val="clear" w:color="auto" w:fill="auto"/>
            <w:noWrap/>
            <w:vAlign w:val="center"/>
          </w:tcPr>
          <w:p w:rsidR="00DC39AE" w:rsidRPr="000956EF" w:rsidRDefault="00DC39AE" w:rsidP="00B32DD9">
            <w:pP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TOTAL</w:t>
            </w:r>
          </w:p>
        </w:tc>
        <w:tc>
          <w:tcPr>
            <w:tcW w:w="1526" w:type="dxa"/>
            <w:shd w:val="clear" w:color="auto" w:fill="auto"/>
            <w:noWrap/>
            <w:vAlign w:val="center"/>
          </w:tcPr>
          <w:p w:rsidR="00DC39AE" w:rsidRPr="000956EF" w:rsidRDefault="00DC39AE" w:rsidP="00B32DD9">
            <w:pPr>
              <w:rPr>
                <w:rFonts w:asciiTheme="minorHAnsi" w:hAnsiTheme="minorHAnsi" w:cs="Arial"/>
                <w:color w:val="1F497D" w:themeColor="text2"/>
                <w:sz w:val="20"/>
                <w:szCs w:val="20"/>
              </w:rPr>
            </w:pPr>
          </w:p>
        </w:tc>
        <w:tc>
          <w:tcPr>
            <w:tcW w:w="904" w:type="dxa"/>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100.00</w:t>
            </w:r>
          </w:p>
        </w:tc>
        <w:tc>
          <w:tcPr>
            <w:tcW w:w="904" w:type="dxa"/>
            <w:shd w:val="clear" w:color="auto" w:fill="auto"/>
            <w:noWrap/>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100.00</w:t>
            </w:r>
          </w:p>
        </w:tc>
        <w:tc>
          <w:tcPr>
            <w:tcW w:w="905" w:type="dxa"/>
            <w:shd w:val="clear" w:color="auto" w:fill="auto"/>
            <w:noWrap/>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100.00</w:t>
            </w:r>
          </w:p>
        </w:tc>
        <w:tc>
          <w:tcPr>
            <w:tcW w:w="904" w:type="dxa"/>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100.00</w:t>
            </w:r>
          </w:p>
        </w:tc>
        <w:tc>
          <w:tcPr>
            <w:tcW w:w="904" w:type="dxa"/>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100.00</w:t>
            </w:r>
          </w:p>
        </w:tc>
        <w:tc>
          <w:tcPr>
            <w:tcW w:w="905" w:type="dxa"/>
            <w:vAlign w:val="center"/>
          </w:tcPr>
          <w:p w:rsidR="00DC39AE" w:rsidRPr="000956EF" w:rsidRDefault="00DC39AE" w:rsidP="00B32DD9">
            <w:pPr>
              <w:jc w:val="cente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100.00</w:t>
            </w:r>
          </w:p>
        </w:tc>
      </w:tr>
      <w:tr w:rsidR="000956EF" w:rsidRPr="000956EF" w:rsidTr="00B32DD9">
        <w:trPr>
          <w:trHeight w:val="255"/>
        </w:trPr>
        <w:tc>
          <w:tcPr>
            <w:tcW w:w="2161" w:type="dxa"/>
            <w:shd w:val="clear" w:color="auto" w:fill="auto"/>
            <w:noWrap/>
            <w:vAlign w:val="center"/>
          </w:tcPr>
          <w:p w:rsidR="00DC39AE" w:rsidRPr="000956EF" w:rsidRDefault="00DC39AE" w:rsidP="00B32DD9">
            <w:pPr>
              <w:rPr>
                <w:rFonts w:asciiTheme="minorHAnsi" w:hAnsiTheme="minorHAnsi" w:cs="Arial"/>
                <w:bCs/>
                <w:color w:val="1F497D" w:themeColor="text2"/>
                <w:sz w:val="20"/>
                <w:szCs w:val="20"/>
              </w:rPr>
            </w:pPr>
          </w:p>
        </w:tc>
        <w:tc>
          <w:tcPr>
            <w:tcW w:w="1526" w:type="dxa"/>
            <w:shd w:val="clear" w:color="auto" w:fill="auto"/>
            <w:noWrap/>
            <w:vAlign w:val="center"/>
          </w:tcPr>
          <w:p w:rsidR="00DC39AE" w:rsidRPr="000956EF" w:rsidRDefault="00DC39AE" w:rsidP="00B32DD9">
            <w:pPr>
              <w:rPr>
                <w:rFonts w:asciiTheme="minorHAnsi" w:hAnsiTheme="minorHAnsi" w:cs="Arial"/>
                <w:color w:val="1F497D" w:themeColor="text2"/>
                <w:sz w:val="20"/>
                <w:szCs w:val="20"/>
              </w:rPr>
            </w:pPr>
          </w:p>
        </w:tc>
        <w:tc>
          <w:tcPr>
            <w:tcW w:w="904" w:type="dxa"/>
            <w:vAlign w:val="center"/>
          </w:tcPr>
          <w:p w:rsidR="00DC39AE" w:rsidRPr="000956EF" w:rsidRDefault="00DC39AE" w:rsidP="00B32DD9">
            <w:pPr>
              <w:jc w:val="center"/>
              <w:rPr>
                <w:rFonts w:asciiTheme="minorHAnsi" w:hAnsiTheme="minorHAnsi" w:cs="Arial"/>
                <w:bCs/>
                <w:color w:val="1F497D" w:themeColor="text2"/>
                <w:sz w:val="20"/>
                <w:szCs w:val="20"/>
              </w:rPr>
            </w:pPr>
          </w:p>
        </w:tc>
        <w:tc>
          <w:tcPr>
            <w:tcW w:w="904" w:type="dxa"/>
            <w:shd w:val="clear" w:color="auto" w:fill="auto"/>
            <w:noWrap/>
            <w:vAlign w:val="center"/>
          </w:tcPr>
          <w:p w:rsidR="00DC39AE" w:rsidRPr="000956EF" w:rsidRDefault="00DC39AE" w:rsidP="00B32DD9">
            <w:pPr>
              <w:jc w:val="center"/>
              <w:rPr>
                <w:rFonts w:asciiTheme="minorHAnsi" w:hAnsiTheme="minorHAnsi" w:cs="Arial"/>
                <w:bCs/>
                <w:color w:val="1F497D" w:themeColor="text2"/>
                <w:sz w:val="20"/>
                <w:szCs w:val="20"/>
              </w:rPr>
            </w:pPr>
          </w:p>
        </w:tc>
        <w:tc>
          <w:tcPr>
            <w:tcW w:w="905" w:type="dxa"/>
            <w:shd w:val="clear" w:color="auto" w:fill="auto"/>
            <w:noWrap/>
            <w:vAlign w:val="center"/>
          </w:tcPr>
          <w:p w:rsidR="00DC39AE" w:rsidRPr="000956EF" w:rsidRDefault="00DC39AE" w:rsidP="00B32DD9">
            <w:pPr>
              <w:jc w:val="center"/>
              <w:rPr>
                <w:rFonts w:asciiTheme="minorHAnsi" w:hAnsiTheme="minorHAnsi" w:cs="Arial"/>
                <w:color w:val="1F497D" w:themeColor="text2"/>
                <w:sz w:val="20"/>
                <w:szCs w:val="20"/>
              </w:rPr>
            </w:pPr>
          </w:p>
        </w:tc>
        <w:tc>
          <w:tcPr>
            <w:tcW w:w="904" w:type="dxa"/>
            <w:vAlign w:val="center"/>
          </w:tcPr>
          <w:p w:rsidR="00DC39AE" w:rsidRPr="000956EF" w:rsidRDefault="00DC39AE" w:rsidP="00B32DD9">
            <w:pPr>
              <w:jc w:val="center"/>
              <w:rPr>
                <w:rFonts w:asciiTheme="minorHAnsi" w:hAnsiTheme="minorHAnsi" w:cs="Arial"/>
                <w:color w:val="1F497D" w:themeColor="text2"/>
                <w:sz w:val="20"/>
                <w:szCs w:val="20"/>
              </w:rPr>
            </w:pPr>
          </w:p>
        </w:tc>
        <w:tc>
          <w:tcPr>
            <w:tcW w:w="904" w:type="dxa"/>
            <w:vAlign w:val="center"/>
          </w:tcPr>
          <w:p w:rsidR="00DC39AE" w:rsidRPr="000956EF" w:rsidRDefault="00DC39AE" w:rsidP="00B32DD9">
            <w:pPr>
              <w:jc w:val="center"/>
              <w:rPr>
                <w:rFonts w:asciiTheme="minorHAnsi" w:hAnsiTheme="minorHAnsi" w:cs="Arial"/>
                <w:color w:val="1F497D" w:themeColor="text2"/>
                <w:sz w:val="20"/>
                <w:szCs w:val="20"/>
              </w:rPr>
            </w:pPr>
          </w:p>
        </w:tc>
        <w:tc>
          <w:tcPr>
            <w:tcW w:w="905" w:type="dxa"/>
            <w:vAlign w:val="center"/>
          </w:tcPr>
          <w:p w:rsidR="00DC39AE" w:rsidRPr="000956EF" w:rsidRDefault="00DC39AE" w:rsidP="00B32DD9">
            <w:pPr>
              <w:jc w:val="center"/>
              <w:rPr>
                <w:rFonts w:asciiTheme="minorHAnsi" w:hAnsiTheme="minorHAnsi" w:cs="Arial"/>
                <w:color w:val="1F497D" w:themeColor="text2"/>
                <w:sz w:val="20"/>
                <w:szCs w:val="20"/>
              </w:rPr>
            </w:pPr>
          </w:p>
        </w:tc>
      </w:tr>
      <w:tr w:rsidR="000956EF" w:rsidRPr="000956EF" w:rsidTr="00B32DD9">
        <w:trPr>
          <w:trHeight w:val="255"/>
        </w:trPr>
        <w:tc>
          <w:tcPr>
            <w:tcW w:w="2161" w:type="dxa"/>
            <w:shd w:val="clear" w:color="auto" w:fill="auto"/>
            <w:noWrap/>
            <w:vAlign w:val="center"/>
          </w:tcPr>
          <w:p w:rsidR="00DC39AE" w:rsidRPr="000956EF" w:rsidRDefault="00DC39AE" w:rsidP="00B32DD9">
            <w:pP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Conifers %</w:t>
            </w:r>
          </w:p>
        </w:tc>
        <w:tc>
          <w:tcPr>
            <w:tcW w:w="1526" w:type="dxa"/>
            <w:shd w:val="clear" w:color="auto" w:fill="auto"/>
            <w:noWrap/>
            <w:vAlign w:val="bottom"/>
          </w:tcPr>
          <w:p w:rsidR="00DC39AE" w:rsidRPr="000956EF" w:rsidRDefault="00DC39AE" w:rsidP="00B32DD9">
            <w:pPr>
              <w:jc w:val="center"/>
              <w:rPr>
                <w:rFonts w:asciiTheme="minorHAnsi" w:hAnsiTheme="minorHAnsi" w:cs="Arial"/>
                <w:color w:val="1F497D" w:themeColor="text2"/>
                <w:sz w:val="20"/>
                <w:szCs w:val="20"/>
              </w:rPr>
            </w:pPr>
          </w:p>
        </w:tc>
        <w:tc>
          <w:tcPr>
            <w:tcW w:w="904" w:type="dxa"/>
            <w:vAlign w:val="bottom"/>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52.25</w:t>
            </w:r>
          </w:p>
        </w:tc>
        <w:tc>
          <w:tcPr>
            <w:tcW w:w="904" w:type="dxa"/>
            <w:shd w:val="clear" w:color="auto" w:fill="auto"/>
            <w:noWrap/>
            <w:vAlign w:val="bottom"/>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49,44</w:t>
            </w:r>
          </w:p>
        </w:tc>
        <w:tc>
          <w:tcPr>
            <w:tcW w:w="905" w:type="dxa"/>
            <w:shd w:val="clear" w:color="auto" w:fill="auto"/>
            <w:noWrap/>
            <w:vAlign w:val="bottom"/>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46.39</w:t>
            </w:r>
          </w:p>
        </w:tc>
        <w:tc>
          <w:tcPr>
            <w:tcW w:w="904" w:type="dxa"/>
            <w:vAlign w:val="bottom"/>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47.26</w:t>
            </w:r>
          </w:p>
        </w:tc>
        <w:tc>
          <w:tcPr>
            <w:tcW w:w="904" w:type="dxa"/>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46.32</w:t>
            </w:r>
          </w:p>
        </w:tc>
        <w:tc>
          <w:tcPr>
            <w:tcW w:w="905" w:type="dxa"/>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45.71</w:t>
            </w:r>
          </w:p>
        </w:tc>
      </w:tr>
      <w:tr w:rsidR="000956EF" w:rsidRPr="000956EF" w:rsidTr="00B32DD9">
        <w:trPr>
          <w:trHeight w:val="255"/>
        </w:trPr>
        <w:tc>
          <w:tcPr>
            <w:tcW w:w="2161" w:type="dxa"/>
            <w:shd w:val="clear" w:color="auto" w:fill="auto"/>
            <w:noWrap/>
            <w:vAlign w:val="center"/>
          </w:tcPr>
          <w:p w:rsidR="00DC39AE" w:rsidRPr="000956EF" w:rsidRDefault="00DC39AE" w:rsidP="00B32DD9">
            <w:pPr>
              <w:rPr>
                <w:rFonts w:asciiTheme="minorHAnsi" w:hAnsiTheme="minorHAnsi" w:cs="Arial"/>
                <w:bCs/>
                <w:color w:val="1F497D" w:themeColor="text2"/>
                <w:sz w:val="20"/>
                <w:szCs w:val="20"/>
              </w:rPr>
            </w:pPr>
            <w:r w:rsidRPr="000956EF">
              <w:rPr>
                <w:rFonts w:asciiTheme="minorHAnsi" w:hAnsiTheme="minorHAnsi" w:cs="Arial"/>
                <w:color w:val="1F497D" w:themeColor="text2"/>
                <w:sz w:val="20"/>
                <w:szCs w:val="20"/>
              </w:rPr>
              <w:t>Broadleaves %</w:t>
            </w:r>
          </w:p>
        </w:tc>
        <w:tc>
          <w:tcPr>
            <w:tcW w:w="1526" w:type="dxa"/>
            <w:shd w:val="clear" w:color="auto" w:fill="auto"/>
            <w:noWrap/>
            <w:vAlign w:val="bottom"/>
          </w:tcPr>
          <w:p w:rsidR="00DC39AE" w:rsidRPr="000956EF" w:rsidRDefault="00DC39AE" w:rsidP="00B32DD9">
            <w:pPr>
              <w:jc w:val="center"/>
              <w:rPr>
                <w:rFonts w:asciiTheme="minorHAnsi" w:hAnsiTheme="minorHAnsi" w:cs="Arial"/>
                <w:color w:val="1F497D" w:themeColor="text2"/>
                <w:sz w:val="20"/>
                <w:szCs w:val="20"/>
              </w:rPr>
            </w:pPr>
          </w:p>
        </w:tc>
        <w:tc>
          <w:tcPr>
            <w:tcW w:w="904" w:type="dxa"/>
            <w:vAlign w:val="bottom"/>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47.75</w:t>
            </w:r>
          </w:p>
        </w:tc>
        <w:tc>
          <w:tcPr>
            <w:tcW w:w="904" w:type="dxa"/>
            <w:shd w:val="clear" w:color="auto" w:fill="auto"/>
            <w:noWrap/>
            <w:vAlign w:val="bottom"/>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50,56</w:t>
            </w:r>
          </w:p>
        </w:tc>
        <w:tc>
          <w:tcPr>
            <w:tcW w:w="905" w:type="dxa"/>
            <w:shd w:val="clear" w:color="auto" w:fill="auto"/>
            <w:noWrap/>
            <w:vAlign w:val="bottom"/>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53.61</w:t>
            </w:r>
          </w:p>
        </w:tc>
        <w:tc>
          <w:tcPr>
            <w:tcW w:w="904" w:type="dxa"/>
            <w:vAlign w:val="bottom"/>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52.74</w:t>
            </w:r>
          </w:p>
        </w:tc>
        <w:tc>
          <w:tcPr>
            <w:tcW w:w="904" w:type="dxa"/>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53.68</w:t>
            </w:r>
          </w:p>
        </w:tc>
        <w:tc>
          <w:tcPr>
            <w:tcW w:w="905" w:type="dxa"/>
            <w:vAlign w:val="center"/>
          </w:tcPr>
          <w:p w:rsidR="00DC39AE" w:rsidRPr="000956EF" w:rsidRDefault="00DC39AE" w:rsidP="00B32DD9">
            <w:pPr>
              <w:jc w:val="center"/>
              <w:rPr>
                <w:rFonts w:asciiTheme="minorHAnsi" w:hAnsiTheme="minorHAnsi" w:cs="Arial"/>
                <w:color w:val="1F497D" w:themeColor="text2"/>
                <w:sz w:val="20"/>
                <w:szCs w:val="20"/>
              </w:rPr>
            </w:pPr>
            <w:r w:rsidRPr="000956EF">
              <w:rPr>
                <w:rFonts w:asciiTheme="minorHAnsi" w:hAnsiTheme="minorHAnsi" w:cs="Arial"/>
                <w:color w:val="1F497D" w:themeColor="text2"/>
                <w:sz w:val="20"/>
                <w:szCs w:val="20"/>
              </w:rPr>
              <w:t>54.29</w:t>
            </w:r>
          </w:p>
        </w:tc>
      </w:tr>
    </w:tbl>
    <w:p w:rsidR="00DC39AE" w:rsidRPr="00E95677" w:rsidRDefault="00DC39AE" w:rsidP="00DC39AE">
      <w:pPr>
        <w:spacing w:line="200" w:lineRule="exact"/>
        <w:rPr>
          <w:rFonts w:ascii="Times New Roman" w:hAnsi="Times New Roman"/>
          <w:sz w:val="18"/>
        </w:rPr>
      </w:pPr>
      <w:r w:rsidRPr="00E95677">
        <w:rPr>
          <w:rFonts w:ascii="Times New Roman" w:hAnsi="Times New Roman"/>
          <w:sz w:val="18"/>
        </w:rPr>
        <w:t>* based on report for Joint COST Action FACESMAP/UNECE/FAO Enquiry on Forest Ownership in the ECE Region</w:t>
      </w:r>
    </w:p>
    <w:p w:rsidR="00994CD5" w:rsidRPr="00E95677" w:rsidRDefault="00994CD5" w:rsidP="00994CD5">
      <w:pPr>
        <w:spacing w:line="276" w:lineRule="auto"/>
        <w:rPr>
          <w:rFonts w:ascii="Times New Roman" w:hAnsi="Times New Roman"/>
          <w:sz w:val="18"/>
        </w:rPr>
      </w:pPr>
      <w:r>
        <w:rPr>
          <w:noProof/>
        </w:rPr>
        <w:drawing>
          <wp:inline distT="0" distB="0" distL="0" distR="0" wp14:anchorId="276ED50F" wp14:editId="61F0635C">
            <wp:extent cx="5278120" cy="3514538"/>
            <wp:effectExtent l="0" t="0" r="0" b="0"/>
            <wp:docPr id="12" name="Picture 12" descr="http://www.zgs.si/fileadmin/zgs/main/img/CE/gozdovi_SLO/Karte/Mesanost_gozd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gs.si/fileadmin/zgs/main/img/CE/gozdovi_SLO/Karte/Mesanost_gozdo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8120" cy="3514538"/>
                    </a:xfrm>
                    <a:prstGeom prst="rect">
                      <a:avLst/>
                    </a:prstGeom>
                    <a:noFill/>
                    <a:ln>
                      <a:noFill/>
                    </a:ln>
                  </pic:spPr>
                </pic:pic>
              </a:graphicData>
            </a:graphic>
          </wp:inline>
        </w:drawing>
      </w:r>
    </w:p>
    <w:p w:rsidR="00994CD5" w:rsidRPr="00994CD5" w:rsidRDefault="00994CD5" w:rsidP="00994CD5">
      <w:pPr>
        <w:spacing w:line="276" w:lineRule="auto"/>
        <w:ind w:firstLineChars="100" w:firstLine="240"/>
        <w:rPr>
          <w:rFonts w:ascii="Times New Roman" w:hAnsi="Times New Roman"/>
          <w:sz w:val="24"/>
        </w:rPr>
      </w:pPr>
      <w:r w:rsidRPr="00994CD5">
        <w:rPr>
          <w:rFonts w:ascii="Times New Roman" w:hAnsi="Times New Roman"/>
          <w:sz w:val="24"/>
        </w:rPr>
        <w:t xml:space="preserve">Picture: </w:t>
      </w:r>
      <w:r w:rsidRPr="00994CD5">
        <w:rPr>
          <w:rFonts w:ascii="Times New Roman" w:hAnsi="Times New Roman"/>
          <w:sz w:val="24"/>
        </w:rPr>
        <w:tab/>
        <w:t>Shar</w:t>
      </w:r>
      <w:r>
        <w:rPr>
          <w:rFonts w:ascii="Times New Roman" w:hAnsi="Times New Roman"/>
          <w:sz w:val="24"/>
        </w:rPr>
        <w:t xml:space="preserve">e </w:t>
      </w:r>
      <w:r w:rsidRPr="00994CD5">
        <w:rPr>
          <w:rFonts w:ascii="Times New Roman" w:hAnsi="Times New Roman"/>
          <w:sz w:val="24"/>
        </w:rPr>
        <w:t xml:space="preserve">Of coniferous in growing stock (Slovenian forest service) </w:t>
      </w:r>
    </w:p>
    <w:p w:rsidR="00DC39AE" w:rsidRPr="00E95677" w:rsidRDefault="00DC39AE" w:rsidP="00E95677">
      <w:pPr>
        <w:spacing w:line="400" w:lineRule="exact"/>
        <w:rPr>
          <w:rFonts w:ascii="Times New Roman" w:hAnsi="Times New Roman"/>
          <w:color w:val="548DD4" w:themeColor="text2" w:themeTint="99"/>
          <w:sz w:val="24"/>
        </w:rPr>
      </w:pPr>
    </w:p>
    <w:p w:rsidR="003B63D9" w:rsidRDefault="00C73348" w:rsidP="00E87E4E">
      <w:pPr>
        <w:spacing w:line="400" w:lineRule="exact"/>
        <w:ind w:firstLineChars="200" w:firstLine="480"/>
        <w:rPr>
          <w:rFonts w:ascii="Times New Roman" w:hAnsi="Times New Roman"/>
          <w:sz w:val="24"/>
        </w:rPr>
      </w:pPr>
      <w:r>
        <w:rPr>
          <w:rFonts w:ascii="Times New Roman" w:hAnsi="Times New Roman"/>
          <w:sz w:val="24"/>
        </w:rPr>
        <w:t>Table 3</w:t>
      </w:r>
      <w:r>
        <w:rPr>
          <w:rFonts w:ascii="Times New Roman" w:hAnsi="Times New Roman"/>
          <w:sz w:val="24"/>
        </w:rPr>
        <w:tab/>
      </w:r>
      <w:r w:rsidR="003B63D9">
        <w:rPr>
          <w:rFonts w:ascii="Times New Roman" w:hAnsi="Times New Roman"/>
          <w:sz w:val="24"/>
        </w:rPr>
        <w:t>The dynamic variation of the tree species in quantity.</w:t>
      </w:r>
    </w:p>
    <w:tbl>
      <w:tblPr>
        <w:tblW w:w="8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1"/>
        <w:gridCol w:w="1843"/>
        <w:gridCol w:w="1701"/>
        <w:gridCol w:w="851"/>
        <w:gridCol w:w="850"/>
        <w:gridCol w:w="949"/>
        <w:gridCol w:w="894"/>
      </w:tblGrid>
      <w:tr w:rsidR="006112BF" w:rsidRPr="006112BF" w:rsidTr="006112BF">
        <w:trPr>
          <w:trHeight w:val="299"/>
          <w:jc w:val="center"/>
        </w:trPr>
        <w:tc>
          <w:tcPr>
            <w:tcW w:w="4835" w:type="dxa"/>
            <w:gridSpan w:val="3"/>
            <w:shd w:val="clear" w:color="auto" w:fill="auto"/>
            <w:vAlign w:val="center"/>
          </w:tcPr>
          <w:p w:rsidR="006112BF" w:rsidRPr="000956EF" w:rsidRDefault="006112BF" w:rsidP="00B32DD9">
            <w:pPr>
              <w:rPr>
                <w:rFonts w:ascii="Arial" w:hAnsi="Arial" w:cs="Arial"/>
                <w:b/>
                <w:bCs/>
                <w:color w:val="1F497D" w:themeColor="text2"/>
                <w:sz w:val="20"/>
                <w:szCs w:val="20"/>
              </w:rPr>
            </w:pPr>
            <w:r w:rsidRPr="000956EF">
              <w:rPr>
                <w:rFonts w:ascii="Arial" w:hAnsi="Arial" w:cs="Arial"/>
                <w:b/>
                <w:color w:val="1F497D" w:themeColor="text2"/>
                <w:sz w:val="20"/>
                <w:szCs w:val="20"/>
              </w:rPr>
              <w:t>Category / Species name</w:t>
            </w:r>
          </w:p>
        </w:tc>
        <w:tc>
          <w:tcPr>
            <w:tcW w:w="3544" w:type="dxa"/>
            <w:gridSpan w:val="4"/>
            <w:shd w:val="clear" w:color="auto" w:fill="auto"/>
            <w:noWrap/>
            <w:vAlign w:val="center"/>
          </w:tcPr>
          <w:p w:rsidR="006112BF" w:rsidRPr="000956EF" w:rsidRDefault="006112BF" w:rsidP="00B32DD9">
            <w:pPr>
              <w:jc w:val="center"/>
              <w:rPr>
                <w:rFonts w:ascii="Arial" w:hAnsi="Arial" w:cs="Arial"/>
                <w:b/>
                <w:bCs/>
                <w:color w:val="1F497D" w:themeColor="text2"/>
                <w:sz w:val="20"/>
                <w:szCs w:val="20"/>
              </w:rPr>
            </w:pPr>
            <w:r w:rsidRPr="000956EF">
              <w:rPr>
                <w:rFonts w:ascii="Arial" w:hAnsi="Arial" w:cs="Arial"/>
                <w:b/>
                <w:color w:val="1F497D" w:themeColor="text2"/>
                <w:sz w:val="20"/>
                <w:szCs w:val="20"/>
              </w:rPr>
              <w:t xml:space="preserve">Growing stock in forest </w:t>
            </w:r>
          </w:p>
          <w:p w:rsidR="006112BF" w:rsidRPr="000956EF" w:rsidRDefault="006112BF" w:rsidP="00B32DD9">
            <w:pPr>
              <w:jc w:val="center"/>
              <w:rPr>
                <w:rFonts w:ascii="Arial" w:hAnsi="Arial" w:cs="Arial"/>
                <w:b/>
                <w:bCs/>
                <w:color w:val="1F497D" w:themeColor="text2"/>
                <w:sz w:val="20"/>
                <w:szCs w:val="20"/>
              </w:rPr>
            </w:pPr>
            <w:r w:rsidRPr="000956EF">
              <w:rPr>
                <w:rFonts w:ascii="Arial" w:hAnsi="Arial" w:cs="Arial"/>
                <w:b/>
                <w:color w:val="1F497D" w:themeColor="text2"/>
                <w:sz w:val="20"/>
                <w:szCs w:val="20"/>
              </w:rPr>
              <w:t>(million cubic meters)</w:t>
            </w:r>
          </w:p>
        </w:tc>
      </w:tr>
      <w:tr w:rsidR="006112BF" w:rsidRPr="006112BF" w:rsidTr="006112BF">
        <w:trPr>
          <w:trHeight w:val="255"/>
          <w:jc w:val="center"/>
        </w:trPr>
        <w:tc>
          <w:tcPr>
            <w:tcW w:w="1291" w:type="dxa"/>
            <w:shd w:val="clear" w:color="auto" w:fill="auto"/>
            <w:noWrap/>
            <w:vAlign w:val="center"/>
          </w:tcPr>
          <w:p w:rsidR="006112BF" w:rsidRPr="000956EF" w:rsidRDefault="006112BF" w:rsidP="00B32DD9">
            <w:pPr>
              <w:rPr>
                <w:rFonts w:ascii="Arial" w:hAnsi="Arial" w:cs="Arial"/>
                <w:b/>
                <w:bCs/>
                <w:color w:val="1F497D" w:themeColor="text2"/>
                <w:sz w:val="20"/>
                <w:szCs w:val="20"/>
              </w:rPr>
            </w:pPr>
            <w:r w:rsidRPr="000956EF">
              <w:rPr>
                <w:rFonts w:ascii="Arial" w:hAnsi="Arial" w:cs="Arial"/>
                <w:b/>
                <w:color w:val="1F497D" w:themeColor="text2"/>
                <w:sz w:val="20"/>
                <w:szCs w:val="20"/>
              </w:rPr>
              <w:t>Rank</w:t>
            </w:r>
          </w:p>
        </w:tc>
        <w:tc>
          <w:tcPr>
            <w:tcW w:w="1843" w:type="dxa"/>
            <w:shd w:val="clear" w:color="auto" w:fill="auto"/>
            <w:vAlign w:val="center"/>
          </w:tcPr>
          <w:p w:rsidR="006112BF" w:rsidRPr="000956EF" w:rsidRDefault="006112BF" w:rsidP="00B32DD9">
            <w:pPr>
              <w:rPr>
                <w:rFonts w:ascii="Arial" w:hAnsi="Arial" w:cs="Arial"/>
                <w:b/>
                <w:bCs/>
                <w:color w:val="1F497D" w:themeColor="text2"/>
                <w:sz w:val="20"/>
                <w:szCs w:val="20"/>
              </w:rPr>
            </w:pPr>
            <w:r w:rsidRPr="000956EF">
              <w:rPr>
                <w:rFonts w:ascii="Arial" w:hAnsi="Arial" w:cs="Arial"/>
                <w:b/>
                <w:color w:val="1F497D" w:themeColor="text2"/>
                <w:sz w:val="20"/>
                <w:szCs w:val="20"/>
              </w:rPr>
              <w:t>Scientific name</w:t>
            </w:r>
          </w:p>
        </w:tc>
        <w:tc>
          <w:tcPr>
            <w:tcW w:w="1701" w:type="dxa"/>
            <w:shd w:val="clear" w:color="auto" w:fill="auto"/>
            <w:noWrap/>
            <w:vAlign w:val="center"/>
          </w:tcPr>
          <w:p w:rsidR="006112BF" w:rsidRPr="000956EF" w:rsidRDefault="006112BF" w:rsidP="00B32DD9">
            <w:pPr>
              <w:rPr>
                <w:rFonts w:ascii="Arial" w:hAnsi="Arial" w:cs="Arial"/>
                <w:b/>
                <w:bCs/>
                <w:color w:val="1F497D" w:themeColor="text2"/>
                <w:sz w:val="20"/>
                <w:szCs w:val="20"/>
              </w:rPr>
            </w:pPr>
            <w:r w:rsidRPr="000956EF">
              <w:rPr>
                <w:rFonts w:ascii="Arial" w:hAnsi="Arial" w:cs="Arial"/>
                <w:b/>
                <w:color w:val="1F497D" w:themeColor="text2"/>
                <w:sz w:val="20"/>
                <w:szCs w:val="20"/>
              </w:rPr>
              <w:t>Common name</w:t>
            </w:r>
          </w:p>
        </w:tc>
        <w:tc>
          <w:tcPr>
            <w:tcW w:w="851" w:type="dxa"/>
            <w:shd w:val="clear" w:color="auto" w:fill="auto"/>
            <w:vAlign w:val="center"/>
          </w:tcPr>
          <w:p w:rsidR="006112BF" w:rsidRPr="000956EF" w:rsidRDefault="006112BF" w:rsidP="00B32DD9">
            <w:pPr>
              <w:rPr>
                <w:rFonts w:ascii="Arial" w:hAnsi="Arial" w:cs="Arial"/>
                <w:b/>
                <w:bCs/>
                <w:color w:val="1F497D" w:themeColor="text2"/>
                <w:sz w:val="20"/>
                <w:szCs w:val="20"/>
              </w:rPr>
            </w:pPr>
            <w:r w:rsidRPr="000956EF">
              <w:rPr>
                <w:rFonts w:ascii="Arial" w:hAnsi="Arial" w:cs="Arial"/>
                <w:b/>
                <w:color w:val="1F497D" w:themeColor="text2"/>
                <w:sz w:val="20"/>
                <w:szCs w:val="20"/>
              </w:rPr>
              <w:t>1990</w:t>
            </w:r>
          </w:p>
        </w:tc>
        <w:tc>
          <w:tcPr>
            <w:tcW w:w="850" w:type="dxa"/>
            <w:shd w:val="clear" w:color="auto" w:fill="auto"/>
            <w:vAlign w:val="center"/>
          </w:tcPr>
          <w:p w:rsidR="006112BF" w:rsidRPr="000956EF" w:rsidRDefault="006112BF" w:rsidP="00B32DD9">
            <w:pPr>
              <w:rPr>
                <w:rFonts w:ascii="Arial" w:hAnsi="Arial" w:cs="Arial"/>
                <w:b/>
                <w:bCs/>
                <w:color w:val="1F497D" w:themeColor="text2"/>
                <w:sz w:val="20"/>
                <w:szCs w:val="20"/>
              </w:rPr>
            </w:pPr>
            <w:r w:rsidRPr="000956EF">
              <w:rPr>
                <w:rFonts w:ascii="Arial" w:hAnsi="Arial" w:cs="Arial"/>
                <w:b/>
                <w:color w:val="1F497D" w:themeColor="text2"/>
                <w:sz w:val="20"/>
                <w:szCs w:val="20"/>
              </w:rPr>
              <w:t>2000</w:t>
            </w:r>
          </w:p>
        </w:tc>
        <w:tc>
          <w:tcPr>
            <w:tcW w:w="949" w:type="dxa"/>
            <w:shd w:val="clear" w:color="auto" w:fill="auto"/>
            <w:vAlign w:val="center"/>
          </w:tcPr>
          <w:p w:rsidR="006112BF" w:rsidRPr="000956EF" w:rsidRDefault="006112BF" w:rsidP="00B32DD9">
            <w:pPr>
              <w:rPr>
                <w:rFonts w:ascii="Arial" w:hAnsi="Arial" w:cs="Arial"/>
                <w:b/>
                <w:bCs/>
                <w:color w:val="1F497D" w:themeColor="text2"/>
                <w:sz w:val="20"/>
                <w:szCs w:val="20"/>
              </w:rPr>
            </w:pPr>
            <w:r w:rsidRPr="000956EF">
              <w:rPr>
                <w:rFonts w:ascii="Arial" w:hAnsi="Arial" w:cs="Arial"/>
                <w:b/>
                <w:color w:val="1F497D" w:themeColor="text2"/>
                <w:sz w:val="20"/>
                <w:szCs w:val="20"/>
              </w:rPr>
              <w:t>2005</w:t>
            </w:r>
          </w:p>
        </w:tc>
        <w:tc>
          <w:tcPr>
            <w:tcW w:w="894" w:type="dxa"/>
            <w:shd w:val="clear" w:color="auto" w:fill="auto"/>
            <w:vAlign w:val="center"/>
          </w:tcPr>
          <w:p w:rsidR="006112BF" w:rsidRPr="000956EF" w:rsidRDefault="006112BF" w:rsidP="00B32DD9">
            <w:pPr>
              <w:rPr>
                <w:rFonts w:ascii="Arial" w:hAnsi="Arial" w:cs="Arial"/>
                <w:b/>
                <w:bCs/>
                <w:color w:val="1F497D" w:themeColor="text2"/>
                <w:sz w:val="20"/>
                <w:szCs w:val="20"/>
              </w:rPr>
            </w:pPr>
            <w:r w:rsidRPr="000956EF">
              <w:rPr>
                <w:rFonts w:ascii="Arial" w:hAnsi="Arial" w:cs="Arial"/>
                <w:b/>
                <w:color w:val="1F497D" w:themeColor="text2"/>
                <w:sz w:val="20"/>
                <w:szCs w:val="20"/>
              </w:rPr>
              <w:t>2010</w:t>
            </w:r>
          </w:p>
        </w:tc>
      </w:tr>
      <w:tr w:rsidR="006112BF" w:rsidRPr="006112BF" w:rsidTr="006112BF">
        <w:trPr>
          <w:trHeight w:val="255"/>
          <w:jc w:val="center"/>
        </w:trPr>
        <w:tc>
          <w:tcPr>
            <w:tcW w:w="1291" w:type="dxa"/>
            <w:shd w:val="clear" w:color="auto" w:fill="auto"/>
            <w:vAlign w:val="center"/>
          </w:tcPr>
          <w:p w:rsidR="006112BF" w:rsidRPr="000956EF" w:rsidRDefault="006112BF" w:rsidP="00B32DD9">
            <w:pPr>
              <w:rPr>
                <w:rFonts w:ascii="Arial" w:hAnsi="Arial" w:cs="Arial"/>
                <w:color w:val="1F497D" w:themeColor="text2"/>
                <w:sz w:val="20"/>
                <w:szCs w:val="20"/>
              </w:rPr>
            </w:pPr>
            <w:r w:rsidRPr="000956EF">
              <w:rPr>
                <w:rFonts w:ascii="Arial" w:hAnsi="Arial" w:cs="Arial"/>
                <w:color w:val="1F497D" w:themeColor="text2"/>
                <w:sz w:val="20"/>
                <w:szCs w:val="20"/>
              </w:rPr>
              <w:t>1</w:t>
            </w:r>
            <w:r w:rsidRPr="000956EF">
              <w:rPr>
                <w:rFonts w:ascii="Arial" w:hAnsi="Arial" w:cs="Arial"/>
                <w:color w:val="1F497D" w:themeColor="text2"/>
                <w:sz w:val="20"/>
                <w:szCs w:val="20"/>
                <w:vertAlign w:val="superscript"/>
              </w:rPr>
              <w:t>st</w:t>
            </w:r>
          </w:p>
        </w:tc>
        <w:tc>
          <w:tcPr>
            <w:tcW w:w="1843" w:type="dxa"/>
            <w:shd w:val="clear" w:color="auto" w:fill="auto"/>
            <w:vAlign w:val="center"/>
          </w:tcPr>
          <w:p w:rsidR="006112BF" w:rsidRPr="000956EF" w:rsidRDefault="006112BF" w:rsidP="00B32DD9">
            <w:pPr>
              <w:rPr>
                <w:rFonts w:ascii="Arial" w:hAnsi="Arial" w:cs="Arial"/>
                <w:i/>
                <w:color w:val="1F497D" w:themeColor="text2"/>
                <w:sz w:val="20"/>
                <w:szCs w:val="20"/>
              </w:rPr>
            </w:pPr>
            <w:proofErr w:type="spellStart"/>
            <w:r w:rsidRPr="000956EF">
              <w:rPr>
                <w:rFonts w:ascii="Arial" w:hAnsi="Arial" w:cs="Arial"/>
                <w:i/>
                <w:color w:val="1F497D" w:themeColor="text2"/>
                <w:sz w:val="20"/>
                <w:szCs w:val="20"/>
              </w:rPr>
              <w:t>Picea</w:t>
            </w:r>
            <w:proofErr w:type="spellEnd"/>
            <w:r w:rsidRPr="000956EF">
              <w:rPr>
                <w:rFonts w:ascii="Arial" w:hAnsi="Arial" w:cs="Arial"/>
                <w:i/>
                <w:color w:val="1F497D" w:themeColor="text2"/>
                <w:sz w:val="20"/>
                <w:szCs w:val="20"/>
              </w:rPr>
              <w:t xml:space="preserve"> </w:t>
            </w:r>
            <w:proofErr w:type="spellStart"/>
            <w:r w:rsidRPr="000956EF">
              <w:rPr>
                <w:rFonts w:ascii="Arial" w:hAnsi="Arial" w:cs="Arial"/>
                <w:i/>
                <w:color w:val="1F497D" w:themeColor="text2"/>
                <w:sz w:val="20"/>
                <w:szCs w:val="20"/>
              </w:rPr>
              <w:t>abies</w:t>
            </w:r>
            <w:proofErr w:type="spellEnd"/>
          </w:p>
        </w:tc>
        <w:tc>
          <w:tcPr>
            <w:tcW w:w="1701" w:type="dxa"/>
            <w:shd w:val="clear" w:color="auto" w:fill="auto"/>
            <w:noWrap/>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rPr>
              <w:t>Spruce</w:t>
            </w:r>
          </w:p>
        </w:tc>
        <w:tc>
          <w:tcPr>
            <w:tcW w:w="851"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90.1</w:t>
            </w:r>
          </w:p>
        </w:tc>
        <w:tc>
          <w:tcPr>
            <w:tcW w:w="850"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111.2</w:t>
            </w:r>
          </w:p>
        </w:tc>
        <w:tc>
          <w:tcPr>
            <w:tcW w:w="949" w:type="dxa"/>
            <w:shd w:val="clear" w:color="auto" w:fill="auto"/>
            <w:noWrap/>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118.3</w:t>
            </w:r>
          </w:p>
        </w:tc>
        <w:tc>
          <w:tcPr>
            <w:tcW w:w="894"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126.5</w:t>
            </w:r>
          </w:p>
        </w:tc>
      </w:tr>
      <w:tr w:rsidR="006112BF" w:rsidRPr="006112BF" w:rsidTr="006112BF">
        <w:trPr>
          <w:trHeight w:val="255"/>
          <w:jc w:val="center"/>
        </w:trPr>
        <w:tc>
          <w:tcPr>
            <w:tcW w:w="1291" w:type="dxa"/>
            <w:shd w:val="clear" w:color="auto" w:fill="auto"/>
            <w:vAlign w:val="center"/>
          </w:tcPr>
          <w:p w:rsidR="006112BF" w:rsidRPr="000956EF" w:rsidRDefault="006112BF" w:rsidP="00B32DD9">
            <w:pPr>
              <w:rPr>
                <w:rFonts w:ascii="Arial" w:hAnsi="Arial" w:cs="Arial"/>
                <w:color w:val="1F497D" w:themeColor="text2"/>
                <w:sz w:val="20"/>
                <w:szCs w:val="20"/>
              </w:rPr>
            </w:pPr>
            <w:r w:rsidRPr="000956EF">
              <w:rPr>
                <w:rFonts w:ascii="Arial" w:hAnsi="Arial" w:cs="Arial"/>
                <w:color w:val="1F497D" w:themeColor="text2"/>
                <w:sz w:val="20"/>
                <w:szCs w:val="20"/>
              </w:rPr>
              <w:t>2</w:t>
            </w:r>
            <w:r w:rsidRPr="000956EF">
              <w:rPr>
                <w:rFonts w:ascii="Arial" w:hAnsi="Arial" w:cs="Arial"/>
                <w:color w:val="1F497D" w:themeColor="text2"/>
                <w:sz w:val="20"/>
                <w:szCs w:val="20"/>
                <w:vertAlign w:val="superscript"/>
              </w:rPr>
              <w:t>nd</w:t>
            </w:r>
          </w:p>
        </w:tc>
        <w:tc>
          <w:tcPr>
            <w:tcW w:w="1843" w:type="dxa"/>
            <w:shd w:val="clear" w:color="auto" w:fill="auto"/>
            <w:vAlign w:val="center"/>
          </w:tcPr>
          <w:p w:rsidR="006112BF" w:rsidRPr="000956EF" w:rsidRDefault="006112BF" w:rsidP="00B32DD9">
            <w:pPr>
              <w:rPr>
                <w:rFonts w:ascii="Arial" w:hAnsi="Arial" w:cs="Arial"/>
                <w:i/>
                <w:color w:val="1F497D" w:themeColor="text2"/>
                <w:sz w:val="20"/>
                <w:szCs w:val="20"/>
              </w:rPr>
            </w:pPr>
            <w:r w:rsidRPr="000956EF">
              <w:rPr>
                <w:rFonts w:ascii="Arial" w:hAnsi="Arial" w:cs="Arial"/>
                <w:i/>
                <w:color w:val="1F497D" w:themeColor="text2"/>
                <w:sz w:val="20"/>
                <w:szCs w:val="20"/>
              </w:rPr>
              <w:t>Fagus sylvatica</w:t>
            </w:r>
          </w:p>
        </w:tc>
        <w:tc>
          <w:tcPr>
            <w:tcW w:w="1701" w:type="dxa"/>
            <w:shd w:val="clear" w:color="auto" w:fill="auto"/>
            <w:noWrap/>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rPr>
              <w:t>Beech</w:t>
            </w:r>
          </w:p>
        </w:tc>
        <w:tc>
          <w:tcPr>
            <w:tcW w:w="851"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85.7</w:t>
            </w:r>
          </w:p>
        </w:tc>
        <w:tc>
          <w:tcPr>
            <w:tcW w:w="850"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105.4</w:t>
            </w:r>
          </w:p>
        </w:tc>
        <w:tc>
          <w:tcPr>
            <w:tcW w:w="949" w:type="dxa"/>
            <w:shd w:val="clear" w:color="auto" w:fill="auto"/>
            <w:noWrap/>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116.7</w:t>
            </w:r>
          </w:p>
        </w:tc>
        <w:tc>
          <w:tcPr>
            <w:tcW w:w="894"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126.6</w:t>
            </w:r>
          </w:p>
        </w:tc>
      </w:tr>
      <w:tr w:rsidR="006112BF" w:rsidRPr="006112BF" w:rsidTr="006112BF">
        <w:trPr>
          <w:trHeight w:val="255"/>
          <w:jc w:val="center"/>
        </w:trPr>
        <w:tc>
          <w:tcPr>
            <w:tcW w:w="1291" w:type="dxa"/>
            <w:shd w:val="clear" w:color="auto" w:fill="auto"/>
            <w:vAlign w:val="center"/>
          </w:tcPr>
          <w:p w:rsidR="006112BF" w:rsidRPr="000956EF" w:rsidRDefault="006112BF" w:rsidP="00B32DD9">
            <w:pPr>
              <w:rPr>
                <w:rFonts w:ascii="Arial" w:hAnsi="Arial" w:cs="Arial"/>
                <w:color w:val="1F497D" w:themeColor="text2"/>
                <w:sz w:val="20"/>
                <w:szCs w:val="20"/>
              </w:rPr>
            </w:pPr>
            <w:r w:rsidRPr="000956EF">
              <w:rPr>
                <w:rFonts w:ascii="Arial" w:hAnsi="Arial" w:cs="Arial"/>
                <w:color w:val="1F497D" w:themeColor="text2"/>
                <w:sz w:val="20"/>
                <w:szCs w:val="20"/>
              </w:rPr>
              <w:t>3</w:t>
            </w:r>
            <w:r w:rsidRPr="000956EF">
              <w:rPr>
                <w:rFonts w:ascii="Arial" w:hAnsi="Arial" w:cs="Arial"/>
                <w:color w:val="1F497D" w:themeColor="text2"/>
                <w:sz w:val="20"/>
                <w:szCs w:val="20"/>
                <w:vertAlign w:val="superscript"/>
              </w:rPr>
              <w:t>rd</w:t>
            </w:r>
          </w:p>
        </w:tc>
        <w:tc>
          <w:tcPr>
            <w:tcW w:w="1843" w:type="dxa"/>
            <w:shd w:val="clear" w:color="auto" w:fill="auto"/>
            <w:vAlign w:val="center"/>
          </w:tcPr>
          <w:p w:rsidR="006112BF" w:rsidRPr="000956EF" w:rsidRDefault="006112BF" w:rsidP="00B32DD9">
            <w:pPr>
              <w:rPr>
                <w:rFonts w:ascii="Arial" w:hAnsi="Arial" w:cs="Arial"/>
                <w:i/>
                <w:color w:val="1F497D" w:themeColor="text2"/>
                <w:sz w:val="20"/>
                <w:szCs w:val="20"/>
              </w:rPr>
            </w:pPr>
            <w:proofErr w:type="spellStart"/>
            <w:r w:rsidRPr="000956EF">
              <w:rPr>
                <w:rFonts w:ascii="Arial" w:hAnsi="Arial" w:cs="Arial"/>
                <w:i/>
                <w:color w:val="1F497D" w:themeColor="text2"/>
                <w:sz w:val="20"/>
                <w:szCs w:val="20"/>
              </w:rPr>
              <w:t>Abies</w:t>
            </w:r>
            <w:proofErr w:type="spellEnd"/>
            <w:r w:rsidRPr="000956EF">
              <w:rPr>
                <w:rFonts w:ascii="Arial" w:hAnsi="Arial" w:cs="Arial"/>
                <w:i/>
                <w:color w:val="1F497D" w:themeColor="text2"/>
                <w:sz w:val="20"/>
                <w:szCs w:val="20"/>
              </w:rPr>
              <w:t xml:space="preserve"> alba</w:t>
            </w:r>
          </w:p>
        </w:tc>
        <w:tc>
          <w:tcPr>
            <w:tcW w:w="1701" w:type="dxa"/>
            <w:shd w:val="clear" w:color="auto" w:fill="auto"/>
            <w:noWrap/>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rPr>
              <w:t>Fir</w:t>
            </w:r>
          </w:p>
        </w:tc>
        <w:tc>
          <w:tcPr>
            <w:tcW w:w="851"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26.8</w:t>
            </w:r>
          </w:p>
        </w:tc>
        <w:tc>
          <w:tcPr>
            <w:tcW w:w="850"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30.8</w:t>
            </w:r>
          </w:p>
        </w:tc>
        <w:tc>
          <w:tcPr>
            <w:tcW w:w="949" w:type="dxa"/>
            <w:shd w:val="clear" w:color="auto" w:fill="auto"/>
            <w:noWrap/>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31.8</w:t>
            </w:r>
          </w:p>
        </w:tc>
        <w:tc>
          <w:tcPr>
            <w:tcW w:w="894"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31.6</w:t>
            </w:r>
          </w:p>
        </w:tc>
      </w:tr>
      <w:tr w:rsidR="006112BF" w:rsidRPr="006112BF" w:rsidTr="006112BF">
        <w:trPr>
          <w:trHeight w:val="255"/>
          <w:jc w:val="center"/>
        </w:trPr>
        <w:tc>
          <w:tcPr>
            <w:tcW w:w="1291" w:type="dxa"/>
            <w:shd w:val="clear" w:color="auto" w:fill="auto"/>
            <w:vAlign w:val="center"/>
          </w:tcPr>
          <w:p w:rsidR="006112BF" w:rsidRPr="000956EF" w:rsidRDefault="006112BF" w:rsidP="00B32DD9">
            <w:pPr>
              <w:rPr>
                <w:rFonts w:ascii="Arial" w:hAnsi="Arial" w:cs="Arial"/>
                <w:color w:val="1F497D" w:themeColor="text2"/>
                <w:sz w:val="20"/>
                <w:szCs w:val="20"/>
              </w:rPr>
            </w:pPr>
            <w:r w:rsidRPr="000956EF">
              <w:rPr>
                <w:rFonts w:ascii="Arial" w:hAnsi="Arial" w:cs="Arial"/>
                <w:color w:val="1F497D" w:themeColor="text2"/>
                <w:sz w:val="20"/>
                <w:szCs w:val="20"/>
              </w:rPr>
              <w:t>4</w:t>
            </w:r>
            <w:r w:rsidRPr="000956EF">
              <w:rPr>
                <w:rFonts w:ascii="Arial" w:hAnsi="Arial" w:cs="Arial"/>
                <w:color w:val="1F497D" w:themeColor="text2"/>
                <w:sz w:val="20"/>
                <w:szCs w:val="20"/>
                <w:vertAlign w:val="superscript"/>
              </w:rPr>
              <w:t>th</w:t>
            </w:r>
            <w:r w:rsidRPr="000956EF">
              <w:rPr>
                <w:rFonts w:ascii="Arial" w:hAnsi="Arial" w:cs="Arial"/>
                <w:color w:val="1F497D" w:themeColor="text2"/>
                <w:sz w:val="20"/>
                <w:szCs w:val="20"/>
              </w:rPr>
              <w:t xml:space="preserve"> </w:t>
            </w:r>
          </w:p>
        </w:tc>
        <w:tc>
          <w:tcPr>
            <w:tcW w:w="1843" w:type="dxa"/>
            <w:shd w:val="clear" w:color="auto" w:fill="auto"/>
            <w:vAlign w:val="center"/>
          </w:tcPr>
          <w:p w:rsidR="006112BF" w:rsidRPr="000956EF" w:rsidRDefault="006112BF" w:rsidP="00B32DD9">
            <w:pPr>
              <w:rPr>
                <w:rFonts w:ascii="Arial" w:hAnsi="Arial" w:cs="Arial"/>
                <w:i/>
                <w:color w:val="1F497D" w:themeColor="text2"/>
                <w:sz w:val="20"/>
                <w:szCs w:val="20"/>
              </w:rPr>
            </w:pPr>
            <w:r w:rsidRPr="000956EF">
              <w:rPr>
                <w:rFonts w:ascii="Arial" w:hAnsi="Arial" w:cs="Arial"/>
                <w:i/>
                <w:color w:val="1F497D" w:themeColor="text2"/>
                <w:sz w:val="20"/>
              </w:rPr>
              <w:t xml:space="preserve">Quercus </w:t>
            </w:r>
            <w:proofErr w:type="spellStart"/>
            <w:r w:rsidRPr="000956EF">
              <w:rPr>
                <w:rFonts w:ascii="Arial" w:hAnsi="Arial" w:cs="Arial"/>
                <w:i/>
                <w:color w:val="1F497D" w:themeColor="text2"/>
                <w:sz w:val="20"/>
              </w:rPr>
              <w:t>petraea</w:t>
            </w:r>
            <w:proofErr w:type="spellEnd"/>
          </w:p>
        </w:tc>
        <w:tc>
          <w:tcPr>
            <w:tcW w:w="1701" w:type="dxa"/>
            <w:shd w:val="clear" w:color="auto" w:fill="auto"/>
            <w:noWrap/>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rPr>
              <w:t>Oak</w:t>
            </w:r>
          </w:p>
        </w:tc>
        <w:tc>
          <w:tcPr>
            <w:tcW w:w="851"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16.0</w:t>
            </w:r>
          </w:p>
        </w:tc>
        <w:tc>
          <w:tcPr>
            <w:tcW w:w="850"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16.9</w:t>
            </w:r>
          </w:p>
        </w:tc>
        <w:tc>
          <w:tcPr>
            <w:tcW w:w="949" w:type="dxa"/>
            <w:shd w:val="clear" w:color="auto" w:fill="auto"/>
            <w:noWrap/>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20.8</w:t>
            </w:r>
          </w:p>
        </w:tc>
        <w:tc>
          <w:tcPr>
            <w:tcW w:w="894"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22.9</w:t>
            </w:r>
          </w:p>
        </w:tc>
      </w:tr>
      <w:tr w:rsidR="006112BF" w:rsidRPr="006112BF" w:rsidTr="006112BF">
        <w:trPr>
          <w:trHeight w:val="255"/>
          <w:jc w:val="center"/>
        </w:trPr>
        <w:tc>
          <w:tcPr>
            <w:tcW w:w="1291" w:type="dxa"/>
            <w:shd w:val="clear" w:color="auto" w:fill="auto"/>
            <w:vAlign w:val="center"/>
          </w:tcPr>
          <w:p w:rsidR="006112BF" w:rsidRPr="000956EF" w:rsidRDefault="006112BF" w:rsidP="00B32DD9">
            <w:pPr>
              <w:rPr>
                <w:rFonts w:ascii="Arial" w:hAnsi="Arial" w:cs="Arial"/>
                <w:color w:val="1F497D" w:themeColor="text2"/>
                <w:sz w:val="20"/>
                <w:szCs w:val="20"/>
              </w:rPr>
            </w:pPr>
            <w:r w:rsidRPr="000956EF">
              <w:rPr>
                <w:rFonts w:ascii="Arial" w:hAnsi="Arial" w:cs="Arial"/>
                <w:color w:val="1F497D" w:themeColor="text2"/>
                <w:sz w:val="20"/>
                <w:szCs w:val="20"/>
              </w:rPr>
              <w:t>5</w:t>
            </w:r>
            <w:r w:rsidRPr="000956EF">
              <w:rPr>
                <w:rFonts w:ascii="Arial" w:hAnsi="Arial" w:cs="Arial"/>
                <w:color w:val="1F497D" w:themeColor="text2"/>
                <w:sz w:val="20"/>
                <w:szCs w:val="20"/>
                <w:vertAlign w:val="superscript"/>
              </w:rPr>
              <w:t>th</w:t>
            </w:r>
            <w:r w:rsidRPr="000956EF">
              <w:rPr>
                <w:rFonts w:ascii="Arial" w:hAnsi="Arial" w:cs="Arial"/>
                <w:color w:val="1F497D" w:themeColor="text2"/>
                <w:sz w:val="20"/>
                <w:szCs w:val="20"/>
              </w:rPr>
              <w:t xml:space="preserve"> </w:t>
            </w:r>
          </w:p>
        </w:tc>
        <w:tc>
          <w:tcPr>
            <w:tcW w:w="1843" w:type="dxa"/>
            <w:shd w:val="clear" w:color="auto" w:fill="auto"/>
            <w:vAlign w:val="center"/>
          </w:tcPr>
          <w:p w:rsidR="006112BF" w:rsidRPr="000956EF" w:rsidRDefault="006112BF" w:rsidP="00B32DD9">
            <w:pPr>
              <w:rPr>
                <w:rFonts w:ascii="Arial" w:hAnsi="Arial" w:cs="Arial"/>
                <w:i/>
                <w:color w:val="1F497D" w:themeColor="text2"/>
                <w:sz w:val="20"/>
                <w:szCs w:val="20"/>
              </w:rPr>
            </w:pPr>
            <w:r w:rsidRPr="000956EF">
              <w:rPr>
                <w:rFonts w:ascii="Arial" w:hAnsi="Arial" w:cs="Arial"/>
                <w:i/>
                <w:color w:val="1F497D" w:themeColor="text2"/>
                <w:sz w:val="20"/>
              </w:rPr>
              <w:t xml:space="preserve">Pinus </w:t>
            </w:r>
            <w:proofErr w:type="spellStart"/>
            <w:r w:rsidRPr="000956EF">
              <w:rPr>
                <w:rFonts w:ascii="Arial" w:hAnsi="Arial" w:cs="Arial"/>
                <w:i/>
                <w:color w:val="1F497D" w:themeColor="text2"/>
                <w:sz w:val="20"/>
              </w:rPr>
              <w:t>sylvestris</w:t>
            </w:r>
            <w:proofErr w:type="spellEnd"/>
          </w:p>
        </w:tc>
        <w:tc>
          <w:tcPr>
            <w:tcW w:w="1701" w:type="dxa"/>
            <w:shd w:val="clear" w:color="auto" w:fill="auto"/>
            <w:noWrap/>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rPr>
              <w:t>Scotch Pine</w:t>
            </w:r>
          </w:p>
        </w:tc>
        <w:tc>
          <w:tcPr>
            <w:tcW w:w="851"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13.3</w:t>
            </w:r>
          </w:p>
        </w:tc>
        <w:tc>
          <w:tcPr>
            <w:tcW w:w="850"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13.6</w:t>
            </w:r>
          </w:p>
        </w:tc>
        <w:tc>
          <w:tcPr>
            <w:tcW w:w="949" w:type="dxa"/>
            <w:shd w:val="clear" w:color="auto" w:fill="auto"/>
            <w:noWrap/>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15.4</w:t>
            </w:r>
          </w:p>
        </w:tc>
        <w:tc>
          <w:tcPr>
            <w:tcW w:w="894"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17.2</w:t>
            </w:r>
          </w:p>
        </w:tc>
      </w:tr>
      <w:tr w:rsidR="006112BF" w:rsidRPr="006112BF" w:rsidTr="006112BF">
        <w:trPr>
          <w:trHeight w:val="255"/>
          <w:jc w:val="center"/>
        </w:trPr>
        <w:tc>
          <w:tcPr>
            <w:tcW w:w="1291" w:type="dxa"/>
            <w:shd w:val="clear" w:color="auto" w:fill="auto"/>
            <w:vAlign w:val="center"/>
          </w:tcPr>
          <w:p w:rsidR="006112BF" w:rsidRPr="000956EF" w:rsidRDefault="006112BF" w:rsidP="00B32DD9">
            <w:pPr>
              <w:rPr>
                <w:rFonts w:ascii="Arial" w:hAnsi="Arial" w:cs="Arial"/>
                <w:color w:val="1F497D" w:themeColor="text2"/>
                <w:sz w:val="20"/>
                <w:szCs w:val="20"/>
              </w:rPr>
            </w:pPr>
            <w:r w:rsidRPr="000956EF">
              <w:rPr>
                <w:rFonts w:ascii="Arial" w:hAnsi="Arial" w:cs="Arial"/>
                <w:color w:val="1F497D" w:themeColor="text2"/>
                <w:sz w:val="20"/>
                <w:szCs w:val="20"/>
              </w:rPr>
              <w:t>6</w:t>
            </w:r>
            <w:r w:rsidRPr="000956EF">
              <w:rPr>
                <w:rFonts w:ascii="Arial" w:hAnsi="Arial" w:cs="Arial"/>
                <w:color w:val="1F497D" w:themeColor="text2"/>
                <w:sz w:val="20"/>
                <w:szCs w:val="20"/>
                <w:vertAlign w:val="superscript"/>
              </w:rPr>
              <w:t>th</w:t>
            </w:r>
            <w:r w:rsidRPr="000956EF">
              <w:rPr>
                <w:rFonts w:ascii="Arial" w:hAnsi="Arial" w:cs="Arial"/>
                <w:color w:val="1F497D" w:themeColor="text2"/>
                <w:sz w:val="20"/>
                <w:szCs w:val="20"/>
              </w:rPr>
              <w:t xml:space="preserve"> </w:t>
            </w:r>
          </w:p>
        </w:tc>
        <w:tc>
          <w:tcPr>
            <w:tcW w:w="1843" w:type="dxa"/>
            <w:shd w:val="clear" w:color="auto" w:fill="auto"/>
            <w:vAlign w:val="center"/>
          </w:tcPr>
          <w:p w:rsidR="006112BF" w:rsidRPr="000956EF" w:rsidRDefault="006112BF" w:rsidP="00B32DD9">
            <w:pPr>
              <w:rPr>
                <w:rFonts w:ascii="Arial" w:hAnsi="Arial" w:cs="Arial"/>
                <w:i/>
                <w:color w:val="1F497D" w:themeColor="text2"/>
                <w:sz w:val="20"/>
                <w:szCs w:val="20"/>
              </w:rPr>
            </w:pPr>
            <w:r w:rsidRPr="000956EF">
              <w:rPr>
                <w:rFonts w:ascii="Arial" w:hAnsi="Arial" w:cs="Arial"/>
                <w:i/>
                <w:color w:val="1F497D" w:themeColor="text2"/>
                <w:sz w:val="20"/>
                <w:szCs w:val="20"/>
              </w:rPr>
              <w:t xml:space="preserve">Acer </w:t>
            </w:r>
            <w:proofErr w:type="spellStart"/>
            <w:r w:rsidRPr="000956EF">
              <w:rPr>
                <w:rFonts w:ascii="Arial" w:hAnsi="Arial" w:cs="Arial"/>
                <w:i/>
                <w:color w:val="1F497D" w:themeColor="text2"/>
                <w:sz w:val="20"/>
                <w:szCs w:val="20"/>
              </w:rPr>
              <w:t>pseudoplatanus</w:t>
            </w:r>
            <w:proofErr w:type="spellEnd"/>
          </w:p>
        </w:tc>
        <w:tc>
          <w:tcPr>
            <w:tcW w:w="1701" w:type="dxa"/>
            <w:shd w:val="clear" w:color="auto" w:fill="auto"/>
            <w:noWrap/>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Maple</w:t>
            </w:r>
          </w:p>
        </w:tc>
        <w:tc>
          <w:tcPr>
            <w:tcW w:w="851"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6.4</w:t>
            </w:r>
          </w:p>
        </w:tc>
        <w:tc>
          <w:tcPr>
            <w:tcW w:w="850"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10.8</w:t>
            </w:r>
          </w:p>
        </w:tc>
        <w:tc>
          <w:tcPr>
            <w:tcW w:w="949" w:type="dxa"/>
            <w:shd w:val="clear" w:color="auto" w:fill="auto"/>
            <w:noWrap/>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12.1</w:t>
            </w:r>
          </w:p>
        </w:tc>
        <w:tc>
          <w:tcPr>
            <w:tcW w:w="894"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13.4</w:t>
            </w:r>
          </w:p>
        </w:tc>
      </w:tr>
      <w:tr w:rsidR="006112BF" w:rsidRPr="006112BF" w:rsidTr="006112BF">
        <w:trPr>
          <w:trHeight w:val="255"/>
          <w:jc w:val="center"/>
        </w:trPr>
        <w:tc>
          <w:tcPr>
            <w:tcW w:w="1291" w:type="dxa"/>
            <w:shd w:val="clear" w:color="auto" w:fill="auto"/>
            <w:vAlign w:val="center"/>
          </w:tcPr>
          <w:p w:rsidR="006112BF" w:rsidRPr="000956EF" w:rsidRDefault="006112BF" w:rsidP="00B32DD9">
            <w:pPr>
              <w:rPr>
                <w:rFonts w:ascii="Arial" w:hAnsi="Arial" w:cs="Arial"/>
                <w:color w:val="1F497D" w:themeColor="text2"/>
                <w:sz w:val="20"/>
                <w:szCs w:val="20"/>
              </w:rPr>
            </w:pPr>
            <w:r w:rsidRPr="000956EF">
              <w:rPr>
                <w:rFonts w:ascii="Arial" w:hAnsi="Arial" w:cs="Arial"/>
                <w:color w:val="1F497D" w:themeColor="text2"/>
                <w:sz w:val="20"/>
                <w:szCs w:val="20"/>
              </w:rPr>
              <w:t>7</w:t>
            </w:r>
            <w:r w:rsidRPr="000956EF">
              <w:rPr>
                <w:rFonts w:ascii="Arial" w:hAnsi="Arial" w:cs="Arial"/>
                <w:color w:val="1F497D" w:themeColor="text2"/>
                <w:sz w:val="20"/>
                <w:szCs w:val="20"/>
                <w:vertAlign w:val="superscript"/>
              </w:rPr>
              <w:t>th</w:t>
            </w:r>
            <w:r w:rsidRPr="000956EF">
              <w:rPr>
                <w:rFonts w:ascii="Arial" w:hAnsi="Arial" w:cs="Arial"/>
                <w:color w:val="1F497D" w:themeColor="text2"/>
                <w:sz w:val="20"/>
                <w:szCs w:val="20"/>
              </w:rPr>
              <w:t xml:space="preserve"> </w:t>
            </w:r>
          </w:p>
        </w:tc>
        <w:tc>
          <w:tcPr>
            <w:tcW w:w="1843" w:type="dxa"/>
            <w:shd w:val="clear" w:color="auto" w:fill="auto"/>
            <w:vAlign w:val="center"/>
          </w:tcPr>
          <w:p w:rsidR="006112BF" w:rsidRPr="000956EF" w:rsidRDefault="006112BF" w:rsidP="00B32DD9">
            <w:pPr>
              <w:rPr>
                <w:rFonts w:ascii="Arial" w:hAnsi="Arial" w:cs="Arial"/>
                <w:i/>
                <w:color w:val="1F497D" w:themeColor="text2"/>
                <w:sz w:val="20"/>
                <w:szCs w:val="20"/>
              </w:rPr>
            </w:pPr>
            <w:proofErr w:type="spellStart"/>
            <w:r w:rsidRPr="000956EF">
              <w:rPr>
                <w:rFonts w:ascii="Arial" w:hAnsi="Arial" w:cs="Arial"/>
                <w:i/>
                <w:color w:val="1F497D" w:themeColor="text2"/>
                <w:sz w:val="20"/>
                <w:szCs w:val="20"/>
              </w:rPr>
              <w:t>Carpinus</w:t>
            </w:r>
            <w:proofErr w:type="spellEnd"/>
            <w:r w:rsidRPr="000956EF">
              <w:rPr>
                <w:rFonts w:ascii="Arial" w:hAnsi="Arial" w:cs="Arial"/>
                <w:i/>
                <w:color w:val="1F497D" w:themeColor="text2"/>
                <w:sz w:val="20"/>
                <w:szCs w:val="20"/>
              </w:rPr>
              <w:t xml:space="preserve"> </w:t>
            </w:r>
            <w:proofErr w:type="spellStart"/>
            <w:r w:rsidRPr="000956EF">
              <w:rPr>
                <w:rFonts w:ascii="Arial" w:hAnsi="Arial" w:cs="Arial"/>
                <w:i/>
                <w:color w:val="1F497D" w:themeColor="text2"/>
                <w:sz w:val="20"/>
                <w:szCs w:val="20"/>
              </w:rPr>
              <w:t>betulus</w:t>
            </w:r>
            <w:proofErr w:type="spellEnd"/>
          </w:p>
        </w:tc>
        <w:tc>
          <w:tcPr>
            <w:tcW w:w="1701" w:type="dxa"/>
            <w:shd w:val="clear" w:color="auto" w:fill="auto"/>
            <w:noWrap/>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Hornbeam</w:t>
            </w:r>
          </w:p>
        </w:tc>
        <w:tc>
          <w:tcPr>
            <w:tcW w:w="851"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7.1</w:t>
            </w:r>
          </w:p>
        </w:tc>
        <w:tc>
          <w:tcPr>
            <w:tcW w:w="850"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5.4</w:t>
            </w:r>
          </w:p>
        </w:tc>
        <w:tc>
          <w:tcPr>
            <w:tcW w:w="949" w:type="dxa"/>
            <w:shd w:val="clear" w:color="auto" w:fill="auto"/>
            <w:noWrap/>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7.9</w:t>
            </w:r>
          </w:p>
        </w:tc>
        <w:tc>
          <w:tcPr>
            <w:tcW w:w="894"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9.1</w:t>
            </w:r>
          </w:p>
        </w:tc>
      </w:tr>
      <w:tr w:rsidR="006112BF" w:rsidRPr="006112BF" w:rsidTr="006112BF">
        <w:trPr>
          <w:trHeight w:val="255"/>
          <w:jc w:val="center"/>
        </w:trPr>
        <w:tc>
          <w:tcPr>
            <w:tcW w:w="1291" w:type="dxa"/>
            <w:shd w:val="clear" w:color="auto" w:fill="auto"/>
            <w:vAlign w:val="center"/>
          </w:tcPr>
          <w:p w:rsidR="006112BF" w:rsidRPr="000956EF" w:rsidRDefault="006112BF" w:rsidP="00B32DD9">
            <w:pPr>
              <w:rPr>
                <w:rFonts w:ascii="Arial" w:hAnsi="Arial" w:cs="Arial"/>
                <w:color w:val="1F497D" w:themeColor="text2"/>
                <w:sz w:val="20"/>
                <w:szCs w:val="20"/>
              </w:rPr>
            </w:pPr>
            <w:r w:rsidRPr="000956EF">
              <w:rPr>
                <w:rFonts w:ascii="Arial" w:hAnsi="Arial" w:cs="Arial"/>
                <w:color w:val="1F497D" w:themeColor="text2"/>
                <w:sz w:val="20"/>
                <w:szCs w:val="20"/>
              </w:rPr>
              <w:t>8</w:t>
            </w:r>
            <w:r w:rsidRPr="000956EF">
              <w:rPr>
                <w:rFonts w:ascii="Arial" w:hAnsi="Arial" w:cs="Arial"/>
                <w:color w:val="1F497D" w:themeColor="text2"/>
                <w:sz w:val="20"/>
                <w:szCs w:val="20"/>
                <w:vertAlign w:val="superscript"/>
              </w:rPr>
              <w:t>th</w:t>
            </w:r>
            <w:r w:rsidRPr="000956EF">
              <w:rPr>
                <w:rFonts w:ascii="Arial" w:hAnsi="Arial" w:cs="Arial"/>
                <w:color w:val="1F497D" w:themeColor="text2"/>
                <w:sz w:val="20"/>
                <w:szCs w:val="20"/>
              </w:rPr>
              <w:t xml:space="preserve"> </w:t>
            </w:r>
          </w:p>
        </w:tc>
        <w:tc>
          <w:tcPr>
            <w:tcW w:w="1843" w:type="dxa"/>
            <w:shd w:val="clear" w:color="auto" w:fill="auto"/>
            <w:vAlign w:val="center"/>
          </w:tcPr>
          <w:p w:rsidR="006112BF" w:rsidRPr="000956EF" w:rsidRDefault="006112BF" w:rsidP="00B32DD9">
            <w:pPr>
              <w:rPr>
                <w:rFonts w:ascii="Arial" w:hAnsi="Arial" w:cs="Arial"/>
                <w:i/>
                <w:color w:val="1F497D" w:themeColor="text2"/>
                <w:sz w:val="20"/>
                <w:szCs w:val="20"/>
              </w:rPr>
            </w:pPr>
            <w:proofErr w:type="spellStart"/>
            <w:r w:rsidRPr="000956EF">
              <w:rPr>
                <w:rFonts w:ascii="Arial" w:hAnsi="Arial" w:cs="Arial"/>
                <w:i/>
                <w:color w:val="1F497D" w:themeColor="text2"/>
                <w:sz w:val="20"/>
              </w:rPr>
              <w:t>Castanea</w:t>
            </w:r>
            <w:proofErr w:type="spellEnd"/>
            <w:r w:rsidRPr="000956EF">
              <w:rPr>
                <w:rFonts w:ascii="Arial" w:hAnsi="Arial" w:cs="Arial"/>
                <w:i/>
                <w:color w:val="1F497D" w:themeColor="text2"/>
                <w:sz w:val="20"/>
              </w:rPr>
              <w:t xml:space="preserve"> sativa</w:t>
            </w:r>
          </w:p>
        </w:tc>
        <w:tc>
          <w:tcPr>
            <w:tcW w:w="1701" w:type="dxa"/>
            <w:shd w:val="clear" w:color="auto" w:fill="auto"/>
            <w:noWrap/>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rPr>
              <w:t>Chestnut</w:t>
            </w:r>
          </w:p>
        </w:tc>
        <w:tc>
          <w:tcPr>
            <w:tcW w:w="851"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4.2</w:t>
            </w:r>
          </w:p>
        </w:tc>
        <w:tc>
          <w:tcPr>
            <w:tcW w:w="850"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5.0</w:t>
            </w:r>
          </w:p>
        </w:tc>
        <w:tc>
          <w:tcPr>
            <w:tcW w:w="949" w:type="dxa"/>
            <w:shd w:val="clear" w:color="auto" w:fill="auto"/>
            <w:noWrap/>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6.7</w:t>
            </w:r>
          </w:p>
        </w:tc>
        <w:tc>
          <w:tcPr>
            <w:tcW w:w="894"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6.6</w:t>
            </w:r>
          </w:p>
        </w:tc>
      </w:tr>
      <w:tr w:rsidR="006112BF" w:rsidRPr="006112BF" w:rsidTr="006112BF">
        <w:trPr>
          <w:trHeight w:val="255"/>
          <w:jc w:val="center"/>
        </w:trPr>
        <w:tc>
          <w:tcPr>
            <w:tcW w:w="1291" w:type="dxa"/>
            <w:shd w:val="clear" w:color="auto" w:fill="auto"/>
            <w:vAlign w:val="center"/>
          </w:tcPr>
          <w:p w:rsidR="006112BF" w:rsidRPr="000956EF" w:rsidRDefault="006112BF" w:rsidP="00B32DD9">
            <w:pPr>
              <w:rPr>
                <w:rFonts w:ascii="Arial" w:hAnsi="Arial" w:cs="Arial"/>
                <w:color w:val="1F497D" w:themeColor="text2"/>
                <w:sz w:val="20"/>
                <w:szCs w:val="20"/>
              </w:rPr>
            </w:pPr>
            <w:r w:rsidRPr="000956EF">
              <w:rPr>
                <w:rFonts w:ascii="Arial" w:hAnsi="Arial" w:cs="Arial"/>
                <w:color w:val="1F497D" w:themeColor="text2"/>
                <w:sz w:val="20"/>
                <w:szCs w:val="20"/>
              </w:rPr>
              <w:t>9</w:t>
            </w:r>
            <w:r w:rsidRPr="000956EF">
              <w:rPr>
                <w:rFonts w:ascii="Arial" w:hAnsi="Arial" w:cs="Arial"/>
                <w:color w:val="1F497D" w:themeColor="text2"/>
                <w:sz w:val="20"/>
                <w:szCs w:val="20"/>
                <w:vertAlign w:val="superscript"/>
              </w:rPr>
              <w:t>th</w:t>
            </w:r>
            <w:r w:rsidRPr="000956EF">
              <w:rPr>
                <w:rFonts w:ascii="Arial" w:hAnsi="Arial" w:cs="Arial"/>
                <w:color w:val="1F497D" w:themeColor="text2"/>
                <w:sz w:val="20"/>
                <w:szCs w:val="20"/>
              </w:rPr>
              <w:t xml:space="preserve"> </w:t>
            </w:r>
          </w:p>
        </w:tc>
        <w:tc>
          <w:tcPr>
            <w:tcW w:w="1843" w:type="dxa"/>
            <w:shd w:val="clear" w:color="auto" w:fill="auto"/>
            <w:vAlign w:val="center"/>
          </w:tcPr>
          <w:p w:rsidR="006112BF" w:rsidRPr="000956EF" w:rsidRDefault="006112BF" w:rsidP="00B32DD9">
            <w:pPr>
              <w:rPr>
                <w:rFonts w:ascii="Arial" w:hAnsi="Arial" w:cs="Arial"/>
                <w:i/>
                <w:color w:val="1F497D" w:themeColor="text2"/>
                <w:sz w:val="20"/>
                <w:szCs w:val="20"/>
              </w:rPr>
            </w:pPr>
            <w:r w:rsidRPr="000956EF">
              <w:rPr>
                <w:rFonts w:ascii="Arial" w:hAnsi="Arial" w:cs="Arial"/>
                <w:i/>
                <w:color w:val="1F497D" w:themeColor="text2"/>
                <w:sz w:val="20"/>
                <w:szCs w:val="20"/>
              </w:rPr>
              <w:t xml:space="preserve">Pinus </w:t>
            </w:r>
            <w:proofErr w:type="spellStart"/>
            <w:r w:rsidRPr="000956EF">
              <w:rPr>
                <w:rFonts w:ascii="Arial" w:hAnsi="Arial" w:cs="Arial"/>
                <w:i/>
                <w:color w:val="1F497D" w:themeColor="text2"/>
                <w:sz w:val="20"/>
                <w:szCs w:val="20"/>
              </w:rPr>
              <w:t>nigra</w:t>
            </w:r>
            <w:proofErr w:type="spellEnd"/>
          </w:p>
        </w:tc>
        <w:tc>
          <w:tcPr>
            <w:tcW w:w="1701" w:type="dxa"/>
            <w:shd w:val="clear" w:color="auto" w:fill="auto"/>
            <w:noWrap/>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rPr>
              <w:t>Black Pine</w:t>
            </w:r>
          </w:p>
        </w:tc>
        <w:tc>
          <w:tcPr>
            <w:tcW w:w="851"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0.0</w:t>
            </w:r>
          </w:p>
        </w:tc>
        <w:tc>
          <w:tcPr>
            <w:tcW w:w="850"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3.9</w:t>
            </w:r>
          </w:p>
        </w:tc>
        <w:tc>
          <w:tcPr>
            <w:tcW w:w="949" w:type="dxa"/>
            <w:shd w:val="clear" w:color="auto" w:fill="auto"/>
            <w:noWrap/>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5.4</w:t>
            </w:r>
          </w:p>
        </w:tc>
        <w:tc>
          <w:tcPr>
            <w:tcW w:w="894"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6.5</w:t>
            </w:r>
          </w:p>
        </w:tc>
      </w:tr>
      <w:tr w:rsidR="006112BF" w:rsidRPr="006112BF" w:rsidTr="006112BF">
        <w:trPr>
          <w:trHeight w:val="255"/>
          <w:jc w:val="center"/>
        </w:trPr>
        <w:tc>
          <w:tcPr>
            <w:tcW w:w="1291" w:type="dxa"/>
            <w:shd w:val="clear" w:color="auto" w:fill="auto"/>
            <w:vAlign w:val="center"/>
          </w:tcPr>
          <w:p w:rsidR="006112BF" w:rsidRPr="000956EF" w:rsidRDefault="006112BF" w:rsidP="00B32DD9">
            <w:pPr>
              <w:rPr>
                <w:rFonts w:ascii="Arial" w:hAnsi="Arial" w:cs="Arial"/>
                <w:color w:val="1F497D" w:themeColor="text2"/>
                <w:sz w:val="20"/>
                <w:szCs w:val="20"/>
              </w:rPr>
            </w:pPr>
            <w:r w:rsidRPr="000956EF">
              <w:rPr>
                <w:rFonts w:ascii="Arial" w:hAnsi="Arial" w:cs="Arial"/>
                <w:color w:val="1F497D" w:themeColor="text2"/>
                <w:sz w:val="20"/>
                <w:szCs w:val="20"/>
              </w:rPr>
              <w:t>10</w:t>
            </w:r>
            <w:r w:rsidRPr="000956EF">
              <w:rPr>
                <w:rFonts w:ascii="Arial" w:hAnsi="Arial" w:cs="Arial"/>
                <w:color w:val="1F497D" w:themeColor="text2"/>
                <w:sz w:val="20"/>
                <w:szCs w:val="20"/>
                <w:vertAlign w:val="superscript"/>
              </w:rPr>
              <w:t>th</w:t>
            </w:r>
          </w:p>
        </w:tc>
        <w:tc>
          <w:tcPr>
            <w:tcW w:w="1843" w:type="dxa"/>
            <w:shd w:val="clear" w:color="auto" w:fill="auto"/>
            <w:vAlign w:val="center"/>
          </w:tcPr>
          <w:p w:rsidR="006112BF" w:rsidRPr="000956EF" w:rsidRDefault="006112BF" w:rsidP="00B32DD9">
            <w:pPr>
              <w:rPr>
                <w:rFonts w:ascii="Arial" w:hAnsi="Arial" w:cs="Arial"/>
                <w:i/>
                <w:color w:val="1F497D" w:themeColor="text2"/>
                <w:sz w:val="20"/>
                <w:szCs w:val="20"/>
              </w:rPr>
            </w:pPr>
            <w:proofErr w:type="spellStart"/>
            <w:r w:rsidRPr="000956EF">
              <w:rPr>
                <w:rFonts w:ascii="Arial" w:hAnsi="Arial" w:cs="Arial"/>
                <w:i/>
                <w:color w:val="1F497D" w:themeColor="text2"/>
                <w:sz w:val="20"/>
                <w:szCs w:val="20"/>
              </w:rPr>
              <w:t>Ostrya</w:t>
            </w:r>
            <w:proofErr w:type="spellEnd"/>
            <w:r w:rsidRPr="000956EF">
              <w:rPr>
                <w:rFonts w:ascii="Arial" w:hAnsi="Arial" w:cs="Arial"/>
                <w:i/>
                <w:color w:val="1F497D" w:themeColor="text2"/>
                <w:sz w:val="20"/>
                <w:szCs w:val="20"/>
              </w:rPr>
              <w:t xml:space="preserve"> </w:t>
            </w:r>
            <w:proofErr w:type="spellStart"/>
            <w:r w:rsidRPr="000956EF">
              <w:rPr>
                <w:rFonts w:ascii="Arial" w:hAnsi="Arial" w:cs="Arial"/>
                <w:i/>
                <w:color w:val="1F497D" w:themeColor="text2"/>
                <w:sz w:val="20"/>
                <w:szCs w:val="20"/>
              </w:rPr>
              <w:t>carpinifolia</w:t>
            </w:r>
            <w:proofErr w:type="spellEnd"/>
          </w:p>
        </w:tc>
        <w:tc>
          <w:tcPr>
            <w:tcW w:w="1701" w:type="dxa"/>
            <w:shd w:val="clear" w:color="auto" w:fill="auto"/>
            <w:noWrap/>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Hop Hornbeam</w:t>
            </w:r>
          </w:p>
        </w:tc>
        <w:tc>
          <w:tcPr>
            <w:tcW w:w="851"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2.9</w:t>
            </w:r>
          </w:p>
        </w:tc>
        <w:tc>
          <w:tcPr>
            <w:tcW w:w="850"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2.7</w:t>
            </w:r>
          </w:p>
        </w:tc>
        <w:tc>
          <w:tcPr>
            <w:tcW w:w="949" w:type="dxa"/>
            <w:shd w:val="clear" w:color="auto" w:fill="auto"/>
            <w:noWrap/>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4.2</w:t>
            </w:r>
          </w:p>
        </w:tc>
        <w:tc>
          <w:tcPr>
            <w:tcW w:w="894"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5.8</w:t>
            </w:r>
          </w:p>
        </w:tc>
      </w:tr>
      <w:tr w:rsidR="006112BF" w:rsidRPr="006112BF" w:rsidTr="006112BF">
        <w:trPr>
          <w:trHeight w:val="255"/>
          <w:jc w:val="center"/>
        </w:trPr>
        <w:tc>
          <w:tcPr>
            <w:tcW w:w="1291" w:type="dxa"/>
            <w:shd w:val="clear" w:color="auto" w:fill="auto"/>
            <w:vAlign w:val="center"/>
          </w:tcPr>
          <w:p w:rsidR="006112BF" w:rsidRPr="000956EF" w:rsidRDefault="006112BF" w:rsidP="00B32DD9">
            <w:pPr>
              <w:rPr>
                <w:rFonts w:ascii="Arial" w:hAnsi="Arial" w:cs="Arial"/>
                <w:color w:val="1F497D" w:themeColor="text2"/>
                <w:sz w:val="20"/>
                <w:szCs w:val="20"/>
              </w:rPr>
            </w:pPr>
            <w:r w:rsidRPr="000956EF">
              <w:rPr>
                <w:rFonts w:ascii="Arial" w:hAnsi="Arial" w:cs="Arial"/>
                <w:color w:val="1F497D" w:themeColor="text2"/>
                <w:sz w:val="20"/>
                <w:szCs w:val="20"/>
              </w:rPr>
              <w:t>Remaining</w:t>
            </w:r>
          </w:p>
        </w:tc>
        <w:tc>
          <w:tcPr>
            <w:tcW w:w="1843" w:type="dxa"/>
            <w:shd w:val="clear" w:color="auto" w:fill="auto"/>
            <w:vAlign w:val="center"/>
          </w:tcPr>
          <w:p w:rsidR="006112BF" w:rsidRPr="000956EF" w:rsidRDefault="006112BF" w:rsidP="00B32DD9">
            <w:pPr>
              <w:rPr>
                <w:rFonts w:ascii="Arial" w:hAnsi="Arial" w:cs="Arial"/>
                <w:color w:val="1F497D" w:themeColor="text2"/>
                <w:sz w:val="20"/>
                <w:szCs w:val="20"/>
              </w:rPr>
            </w:pPr>
          </w:p>
        </w:tc>
        <w:tc>
          <w:tcPr>
            <w:tcW w:w="1701" w:type="dxa"/>
            <w:shd w:val="clear" w:color="auto" w:fill="auto"/>
            <w:noWrap/>
            <w:vAlign w:val="center"/>
          </w:tcPr>
          <w:p w:rsidR="006112BF" w:rsidRPr="000956EF" w:rsidRDefault="006112BF" w:rsidP="006112BF">
            <w:pPr>
              <w:jc w:val="center"/>
              <w:rPr>
                <w:rFonts w:ascii="Arial" w:hAnsi="Arial" w:cs="Arial"/>
                <w:color w:val="1F497D" w:themeColor="text2"/>
                <w:sz w:val="20"/>
                <w:szCs w:val="20"/>
              </w:rPr>
            </w:pPr>
          </w:p>
        </w:tc>
        <w:tc>
          <w:tcPr>
            <w:tcW w:w="851"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20.8</w:t>
            </w:r>
          </w:p>
        </w:tc>
        <w:tc>
          <w:tcPr>
            <w:tcW w:w="850"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27.1</w:t>
            </w:r>
          </w:p>
        </w:tc>
        <w:tc>
          <w:tcPr>
            <w:tcW w:w="949" w:type="dxa"/>
            <w:shd w:val="clear" w:color="auto" w:fill="auto"/>
            <w:noWrap/>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34.8</w:t>
            </w:r>
          </w:p>
        </w:tc>
        <w:tc>
          <w:tcPr>
            <w:tcW w:w="894" w:type="dxa"/>
            <w:shd w:val="clear" w:color="auto" w:fill="auto"/>
            <w:vAlign w:val="center"/>
          </w:tcPr>
          <w:p w:rsidR="006112BF" w:rsidRPr="000956EF" w:rsidRDefault="006112BF" w:rsidP="006112BF">
            <w:pPr>
              <w:jc w:val="center"/>
              <w:rPr>
                <w:rFonts w:ascii="Arial" w:hAnsi="Arial" w:cs="Arial"/>
                <w:color w:val="1F497D" w:themeColor="text2"/>
                <w:sz w:val="20"/>
                <w:szCs w:val="20"/>
              </w:rPr>
            </w:pPr>
            <w:r w:rsidRPr="000956EF">
              <w:rPr>
                <w:rFonts w:ascii="Arial" w:hAnsi="Arial" w:cs="Arial"/>
                <w:color w:val="1F497D" w:themeColor="text2"/>
                <w:sz w:val="20"/>
                <w:szCs w:val="20"/>
              </w:rPr>
              <w:t>39.9</w:t>
            </w:r>
          </w:p>
        </w:tc>
      </w:tr>
      <w:tr w:rsidR="006112BF" w:rsidRPr="006112BF" w:rsidTr="006112BF">
        <w:trPr>
          <w:trHeight w:val="255"/>
          <w:jc w:val="center"/>
        </w:trPr>
        <w:tc>
          <w:tcPr>
            <w:tcW w:w="1291" w:type="dxa"/>
            <w:shd w:val="clear" w:color="auto" w:fill="auto"/>
            <w:vAlign w:val="center"/>
          </w:tcPr>
          <w:p w:rsidR="006112BF" w:rsidRPr="000956EF" w:rsidRDefault="006112BF" w:rsidP="00B32DD9">
            <w:pPr>
              <w:rPr>
                <w:rFonts w:ascii="Arial" w:hAnsi="Arial" w:cs="Arial"/>
                <w:b/>
                <w:bCs/>
                <w:color w:val="1F497D" w:themeColor="text2"/>
                <w:sz w:val="20"/>
                <w:szCs w:val="20"/>
              </w:rPr>
            </w:pPr>
            <w:r w:rsidRPr="000956EF">
              <w:rPr>
                <w:rFonts w:ascii="Arial" w:hAnsi="Arial" w:cs="Arial"/>
                <w:b/>
                <w:color w:val="1F497D" w:themeColor="text2"/>
                <w:sz w:val="20"/>
                <w:szCs w:val="20"/>
              </w:rPr>
              <w:t>TOTAL</w:t>
            </w:r>
          </w:p>
        </w:tc>
        <w:tc>
          <w:tcPr>
            <w:tcW w:w="1843" w:type="dxa"/>
            <w:shd w:val="clear" w:color="auto" w:fill="auto"/>
            <w:noWrap/>
            <w:vAlign w:val="center"/>
          </w:tcPr>
          <w:p w:rsidR="006112BF" w:rsidRPr="000956EF" w:rsidRDefault="006112BF" w:rsidP="00B32DD9">
            <w:pPr>
              <w:rPr>
                <w:rFonts w:ascii="Arial" w:hAnsi="Arial" w:cs="Arial"/>
                <w:color w:val="1F497D" w:themeColor="text2"/>
                <w:sz w:val="20"/>
                <w:szCs w:val="20"/>
              </w:rPr>
            </w:pPr>
          </w:p>
        </w:tc>
        <w:tc>
          <w:tcPr>
            <w:tcW w:w="1701" w:type="dxa"/>
            <w:shd w:val="clear" w:color="auto" w:fill="auto"/>
            <w:noWrap/>
            <w:vAlign w:val="center"/>
          </w:tcPr>
          <w:p w:rsidR="006112BF" w:rsidRPr="000956EF" w:rsidRDefault="006112BF" w:rsidP="006112BF">
            <w:pPr>
              <w:jc w:val="center"/>
              <w:rPr>
                <w:rFonts w:ascii="Arial" w:hAnsi="Arial" w:cs="Arial"/>
                <w:b/>
                <w:bCs/>
                <w:color w:val="1F497D" w:themeColor="text2"/>
                <w:sz w:val="20"/>
                <w:szCs w:val="20"/>
              </w:rPr>
            </w:pPr>
          </w:p>
        </w:tc>
        <w:tc>
          <w:tcPr>
            <w:tcW w:w="851" w:type="dxa"/>
            <w:shd w:val="clear" w:color="auto" w:fill="auto"/>
            <w:vAlign w:val="center"/>
          </w:tcPr>
          <w:p w:rsidR="006112BF" w:rsidRPr="000956EF" w:rsidRDefault="006112BF" w:rsidP="006112BF">
            <w:pPr>
              <w:jc w:val="center"/>
              <w:rPr>
                <w:rFonts w:ascii="Arial" w:hAnsi="Arial" w:cs="Arial"/>
                <w:b/>
                <w:color w:val="1F497D" w:themeColor="text2"/>
                <w:sz w:val="20"/>
                <w:szCs w:val="20"/>
              </w:rPr>
            </w:pPr>
            <w:r w:rsidRPr="000956EF">
              <w:rPr>
                <w:rFonts w:ascii="Arial" w:hAnsi="Arial" w:cs="Arial"/>
                <w:b/>
                <w:color w:val="1F497D" w:themeColor="text2"/>
                <w:sz w:val="20"/>
                <w:szCs w:val="20"/>
              </w:rPr>
              <w:t>273.2</w:t>
            </w:r>
          </w:p>
        </w:tc>
        <w:tc>
          <w:tcPr>
            <w:tcW w:w="850" w:type="dxa"/>
            <w:shd w:val="clear" w:color="auto" w:fill="auto"/>
            <w:vAlign w:val="center"/>
          </w:tcPr>
          <w:p w:rsidR="006112BF" w:rsidRPr="000956EF" w:rsidRDefault="006112BF" w:rsidP="006112BF">
            <w:pPr>
              <w:jc w:val="center"/>
              <w:rPr>
                <w:rFonts w:ascii="Arial" w:hAnsi="Arial" w:cs="Arial"/>
                <w:b/>
                <w:color w:val="1F497D" w:themeColor="text2"/>
                <w:sz w:val="20"/>
                <w:szCs w:val="20"/>
              </w:rPr>
            </w:pPr>
            <w:r w:rsidRPr="000956EF">
              <w:rPr>
                <w:rFonts w:ascii="Arial" w:hAnsi="Arial" w:cs="Arial"/>
                <w:b/>
                <w:color w:val="1F497D" w:themeColor="text2"/>
                <w:sz w:val="20"/>
                <w:szCs w:val="20"/>
              </w:rPr>
              <w:t>332.9</w:t>
            </w:r>
          </w:p>
        </w:tc>
        <w:tc>
          <w:tcPr>
            <w:tcW w:w="949" w:type="dxa"/>
            <w:shd w:val="clear" w:color="auto" w:fill="auto"/>
            <w:noWrap/>
            <w:vAlign w:val="center"/>
          </w:tcPr>
          <w:p w:rsidR="006112BF" w:rsidRPr="000956EF" w:rsidRDefault="006112BF" w:rsidP="006112BF">
            <w:pPr>
              <w:jc w:val="center"/>
              <w:rPr>
                <w:rFonts w:ascii="Arial" w:hAnsi="Arial" w:cs="Arial"/>
                <w:b/>
                <w:color w:val="1F497D" w:themeColor="text2"/>
                <w:sz w:val="20"/>
                <w:szCs w:val="20"/>
              </w:rPr>
            </w:pPr>
            <w:r w:rsidRPr="000956EF">
              <w:rPr>
                <w:rFonts w:ascii="Arial" w:hAnsi="Arial" w:cs="Arial"/>
                <w:b/>
                <w:color w:val="1F497D" w:themeColor="text2"/>
                <w:sz w:val="20"/>
                <w:szCs w:val="20"/>
              </w:rPr>
              <w:t>374.0</w:t>
            </w:r>
          </w:p>
        </w:tc>
        <w:tc>
          <w:tcPr>
            <w:tcW w:w="894" w:type="dxa"/>
            <w:shd w:val="clear" w:color="auto" w:fill="auto"/>
            <w:vAlign w:val="center"/>
          </w:tcPr>
          <w:p w:rsidR="006112BF" w:rsidRPr="000956EF" w:rsidRDefault="006112BF" w:rsidP="006112BF">
            <w:pPr>
              <w:jc w:val="center"/>
              <w:rPr>
                <w:rFonts w:ascii="Arial" w:hAnsi="Arial" w:cs="Arial"/>
                <w:b/>
                <w:color w:val="1F497D" w:themeColor="text2"/>
                <w:sz w:val="20"/>
                <w:szCs w:val="20"/>
              </w:rPr>
            </w:pPr>
            <w:r w:rsidRPr="000956EF">
              <w:rPr>
                <w:rFonts w:ascii="Arial" w:hAnsi="Arial" w:cs="Arial"/>
                <w:b/>
                <w:color w:val="1F497D" w:themeColor="text2"/>
                <w:sz w:val="20"/>
                <w:szCs w:val="20"/>
              </w:rPr>
              <w:t>406.1</w:t>
            </w:r>
          </w:p>
        </w:tc>
      </w:tr>
    </w:tbl>
    <w:p w:rsidR="006112BF" w:rsidRDefault="006112BF" w:rsidP="006112BF">
      <w:pPr>
        <w:spacing w:line="200" w:lineRule="exact"/>
        <w:rPr>
          <w:rFonts w:ascii="Times New Roman" w:hAnsi="Times New Roman"/>
          <w:sz w:val="18"/>
        </w:rPr>
      </w:pPr>
      <w:r w:rsidRPr="00E95677">
        <w:rPr>
          <w:rFonts w:ascii="Times New Roman" w:hAnsi="Times New Roman"/>
          <w:sz w:val="18"/>
        </w:rPr>
        <w:t>* based on report for Joint COST Action FACESMAP/UNECE/FAO Enquiry on Forest Ownership in the ECE Region</w:t>
      </w:r>
    </w:p>
    <w:p w:rsidR="00C73348" w:rsidRPr="00E95677" w:rsidRDefault="00C73348" w:rsidP="006112BF">
      <w:pPr>
        <w:spacing w:line="200" w:lineRule="exact"/>
        <w:rPr>
          <w:rFonts w:ascii="Times New Roman" w:hAnsi="Times New Roman"/>
          <w:sz w:val="18"/>
        </w:rPr>
      </w:pPr>
    </w:p>
    <w:p w:rsidR="00A91F78" w:rsidRDefault="00A91F78">
      <w:pPr>
        <w:widowControl/>
        <w:jc w:val="left"/>
        <w:rPr>
          <w:rFonts w:ascii="Times New Roman" w:hAnsi="Times New Roman"/>
          <w:b/>
          <w:bCs/>
          <w:i/>
          <w:iCs/>
          <w:sz w:val="24"/>
        </w:rPr>
      </w:pPr>
    </w:p>
    <w:p w:rsidR="003B63D9" w:rsidRPr="00A91F78" w:rsidRDefault="003B63D9" w:rsidP="006112BF">
      <w:pPr>
        <w:spacing w:line="400" w:lineRule="exact"/>
        <w:ind w:firstLineChars="100" w:firstLine="241"/>
        <w:rPr>
          <w:rFonts w:ascii="Times New Roman" w:hAnsi="Times New Roman"/>
          <w:b/>
          <w:bCs/>
          <w:i/>
          <w:iCs/>
          <w:color w:val="244061" w:themeColor="accent1" w:themeShade="80"/>
          <w:sz w:val="24"/>
        </w:rPr>
      </w:pPr>
      <w:r w:rsidRPr="00A91F78">
        <w:rPr>
          <w:rFonts w:ascii="Times New Roman" w:hAnsi="Times New Roman"/>
          <w:b/>
          <w:bCs/>
          <w:i/>
          <w:iCs/>
          <w:color w:val="244061" w:themeColor="accent1" w:themeShade="80"/>
          <w:sz w:val="24"/>
        </w:rPr>
        <w:t>(5) Forest stock volume, increment and logging</w:t>
      </w:r>
    </w:p>
    <w:p w:rsidR="006112BF" w:rsidRPr="00C73348" w:rsidRDefault="00B32DD9" w:rsidP="006112BF">
      <w:pPr>
        <w:spacing w:line="400" w:lineRule="exact"/>
        <w:ind w:firstLineChars="100" w:firstLine="241"/>
        <w:rPr>
          <w:rFonts w:ascii="Times New Roman" w:hAnsi="Times New Roman"/>
          <w:b/>
          <w:bCs/>
          <w:color w:val="1F497D" w:themeColor="text2"/>
          <w:sz w:val="24"/>
        </w:rPr>
      </w:pPr>
      <w:r w:rsidRPr="00C73348">
        <w:rPr>
          <w:rFonts w:ascii="Times New Roman" w:hAnsi="Times New Roman"/>
          <w:b/>
          <w:bCs/>
          <w:color w:val="1F497D" w:themeColor="text2"/>
          <w:sz w:val="24"/>
        </w:rPr>
        <w:t>Forest stock volume</w:t>
      </w:r>
      <w:r w:rsidR="00E3039C" w:rsidRPr="00C73348">
        <w:rPr>
          <w:rFonts w:ascii="Times New Roman" w:hAnsi="Times New Roman"/>
          <w:b/>
          <w:bCs/>
          <w:color w:val="1F497D" w:themeColor="text2"/>
          <w:sz w:val="24"/>
        </w:rPr>
        <w:t xml:space="preserve"> </w:t>
      </w:r>
    </w:p>
    <w:p w:rsidR="00E3039C" w:rsidRDefault="00E3039C" w:rsidP="00C73348">
      <w:pPr>
        <w:spacing w:before="60" w:after="60" w:line="276" w:lineRule="auto"/>
        <w:rPr>
          <w:rFonts w:ascii="Times New Roman" w:hAnsi="Times New Roman"/>
          <w:color w:val="1F497D" w:themeColor="text2"/>
          <w:sz w:val="24"/>
        </w:rPr>
      </w:pPr>
      <w:r>
        <w:rPr>
          <w:rFonts w:ascii="Times New Roman" w:hAnsi="Times New Roman"/>
          <w:color w:val="1F497D" w:themeColor="text2"/>
          <w:sz w:val="24"/>
        </w:rPr>
        <w:t>Forest stock volume is growing trough last 60 years. According to latest data from forest management plans the total growing stock was 350.421.000m</w:t>
      </w:r>
      <w:r w:rsidRPr="00C73348">
        <w:rPr>
          <w:rFonts w:ascii="Times New Roman" w:hAnsi="Times New Roman"/>
          <w:color w:val="1F497D" w:themeColor="text2"/>
          <w:sz w:val="24"/>
          <w:vertAlign w:val="superscript"/>
        </w:rPr>
        <w:t>3</w:t>
      </w:r>
      <w:r>
        <w:rPr>
          <w:rFonts w:ascii="Times New Roman" w:hAnsi="Times New Roman"/>
          <w:color w:val="1F497D" w:themeColor="text2"/>
          <w:sz w:val="24"/>
        </w:rPr>
        <w:t xml:space="preserve"> in 2016 or in average 296 m3/ha. If we take in consideration only productive forests (excluding reserves and protected forests) the average forest stock volume was 304 m</w:t>
      </w:r>
      <w:r w:rsidRPr="00C73348">
        <w:rPr>
          <w:rFonts w:ascii="Times New Roman" w:hAnsi="Times New Roman"/>
          <w:color w:val="1F497D" w:themeColor="text2"/>
          <w:sz w:val="24"/>
          <w:vertAlign w:val="superscript"/>
        </w:rPr>
        <w:t>3</w:t>
      </w:r>
      <w:r>
        <w:rPr>
          <w:rFonts w:ascii="Times New Roman" w:hAnsi="Times New Roman"/>
          <w:color w:val="1F497D" w:themeColor="text2"/>
          <w:sz w:val="24"/>
        </w:rPr>
        <w:t>/ha.</w:t>
      </w:r>
    </w:p>
    <w:p w:rsidR="00E3039C" w:rsidRDefault="00E3039C" w:rsidP="00C73348">
      <w:pPr>
        <w:spacing w:before="60" w:after="60" w:line="276" w:lineRule="auto"/>
        <w:rPr>
          <w:rFonts w:ascii="Times New Roman" w:hAnsi="Times New Roman"/>
          <w:color w:val="1F497D" w:themeColor="text2"/>
          <w:sz w:val="24"/>
        </w:rPr>
      </w:pPr>
      <w:r>
        <w:rPr>
          <w:rFonts w:ascii="Times New Roman" w:hAnsi="Times New Roman"/>
          <w:color w:val="1F497D" w:themeColor="text2"/>
          <w:sz w:val="24"/>
        </w:rPr>
        <w:t>The similar trend can be seen also for increment. According to latest data (Slovenian forestry service) the increment has grown for 0,7 % in last year, it is estimated to be 8.6655.600 m3 or in average 7,33 m</w:t>
      </w:r>
      <w:r w:rsidRPr="00C73348">
        <w:rPr>
          <w:rFonts w:ascii="Times New Roman" w:hAnsi="Times New Roman"/>
          <w:color w:val="1F497D" w:themeColor="text2"/>
          <w:sz w:val="24"/>
          <w:vertAlign w:val="superscript"/>
        </w:rPr>
        <w:t>3</w:t>
      </w:r>
      <w:r>
        <w:rPr>
          <w:rFonts w:ascii="Times New Roman" w:hAnsi="Times New Roman"/>
          <w:color w:val="1F497D" w:themeColor="text2"/>
          <w:sz w:val="24"/>
        </w:rPr>
        <w:t>/ha. If we take in consideration only productive forests (excluding reserves and protected forests) the average increment is higher (7.63 m</w:t>
      </w:r>
      <w:r w:rsidRPr="00C73348">
        <w:rPr>
          <w:rFonts w:ascii="Times New Roman" w:hAnsi="Times New Roman"/>
          <w:color w:val="1F497D" w:themeColor="text2"/>
          <w:sz w:val="24"/>
          <w:vertAlign w:val="superscript"/>
        </w:rPr>
        <w:t>3</w:t>
      </w:r>
      <w:r>
        <w:rPr>
          <w:rFonts w:ascii="Times New Roman" w:hAnsi="Times New Roman"/>
          <w:color w:val="1F497D" w:themeColor="text2"/>
          <w:sz w:val="24"/>
        </w:rPr>
        <w:t>/ha)</w:t>
      </w:r>
    </w:p>
    <w:p w:rsidR="00E3039C" w:rsidRPr="000956EF" w:rsidRDefault="00E46F0E" w:rsidP="00E3039C">
      <w:pPr>
        <w:spacing w:line="400" w:lineRule="exact"/>
        <w:ind w:firstLineChars="100" w:firstLine="240"/>
        <w:rPr>
          <w:rFonts w:ascii="Times New Roman" w:hAnsi="Times New Roman"/>
          <w:color w:val="1F497D" w:themeColor="text2"/>
          <w:sz w:val="24"/>
        </w:rPr>
      </w:pPr>
      <w:r w:rsidRPr="00FD308E">
        <w:rPr>
          <w:rFonts w:asciiTheme="majorHAnsi" w:hAnsiTheme="majorHAnsi"/>
          <w:noProof/>
          <w:sz w:val="24"/>
        </w:rPr>
        <w:lastRenderedPageBreak/>
        <w:drawing>
          <wp:anchor distT="0" distB="0" distL="114300" distR="114300" simplePos="0" relativeHeight="251661312" behindDoc="0" locked="0" layoutInCell="1" allowOverlap="1" wp14:anchorId="62AB61C0" wp14:editId="63D1FE88">
            <wp:simplePos x="0" y="0"/>
            <wp:positionH relativeFrom="column">
              <wp:posOffset>0</wp:posOffset>
            </wp:positionH>
            <wp:positionV relativeFrom="paragraph">
              <wp:posOffset>253365</wp:posOffset>
            </wp:positionV>
            <wp:extent cx="5414010" cy="359981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4010" cy="359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C73348">
        <w:rPr>
          <w:rFonts w:ascii="Times New Roman" w:hAnsi="Times New Roman"/>
          <w:color w:val="1F497D" w:themeColor="text2"/>
          <w:sz w:val="24"/>
        </w:rPr>
        <w:t>Picture 2</w:t>
      </w:r>
      <w:r w:rsidR="00C73348">
        <w:rPr>
          <w:rFonts w:ascii="Times New Roman" w:hAnsi="Times New Roman"/>
          <w:color w:val="1F497D" w:themeColor="text2"/>
          <w:sz w:val="24"/>
        </w:rPr>
        <w:tab/>
      </w:r>
      <w:r>
        <w:rPr>
          <w:rFonts w:ascii="Times New Roman" w:hAnsi="Times New Roman"/>
          <w:color w:val="1F497D" w:themeColor="text2"/>
          <w:sz w:val="24"/>
        </w:rPr>
        <w:t>Growing stock in Slovenian forests (Slovenian forest service)</w:t>
      </w:r>
    </w:p>
    <w:p w:rsidR="006112BF" w:rsidRPr="000956EF" w:rsidRDefault="006112BF" w:rsidP="00C73348">
      <w:pPr>
        <w:spacing w:line="276" w:lineRule="auto"/>
        <w:ind w:firstLineChars="100" w:firstLine="240"/>
        <w:rPr>
          <w:rFonts w:ascii="Times New Roman" w:hAnsi="Times New Roman"/>
          <w:color w:val="1F497D" w:themeColor="text2"/>
          <w:sz w:val="24"/>
        </w:rPr>
      </w:pPr>
    </w:p>
    <w:p w:rsidR="00E3039C" w:rsidRDefault="00E46F0E" w:rsidP="00AA0B9C">
      <w:pPr>
        <w:widowControl/>
        <w:jc w:val="left"/>
        <w:rPr>
          <w:rFonts w:ascii="Times New Roman" w:hAnsi="Times New Roman"/>
          <w:sz w:val="24"/>
        </w:rPr>
      </w:pPr>
      <w:r>
        <w:rPr>
          <w:noProof/>
        </w:rPr>
        <w:drawing>
          <wp:inline distT="0" distB="0" distL="0" distR="0" wp14:anchorId="4F674121" wp14:editId="473A756A">
            <wp:extent cx="5143500" cy="2870200"/>
            <wp:effectExtent l="0" t="0" r="0" b="6350"/>
            <wp:docPr id="1" name="Chart 1">
              <a:extLst xmlns:a="http://schemas.openxmlformats.org/drawingml/2006/main">
                <a:ext uri="{FF2B5EF4-FFF2-40B4-BE49-F238E27FC236}">
                  <a16:creationId xmlns:a16="http://schemas.microsoft.com/office/drawing/2014/main" id="{4802A689-78F8-4D45-BA99-8B554666A4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C73348">
        <w:rPr>
          <w:rFonts w:ascii="Times New Roman" w:hAnsi="Times New Roman"/>
          <w:color w:val="1F497D" w:themeColor="text2"/>
          <w:sz w:val="24"/>
        </w:rPr>
        <w:t>Picture 3</w:t>
      </w:r>
      <w:r w:rsidR="00C73348">
        <w:rPr>
          <w:rFonts w:ascii="Times New Roman" w:hAnsi="Times New Roman"/>
          <w:color w:val="1F497D" w:themeColor="text2"/>
          <w:sz w:val="24"/>
        </w:rPr>
        <w:tab/>
      </w:r>
      <w:r w:rsidR="003B08AB">
        <w:rPr>
          <w:rFonts w:ascii="Times New Roman" w:hAnsi="Times New Roman"/>
          <w:color w:val="1F497D" w:themeColor="text2"/>
          <w:sz w:val="24"/>
        </w:rPr>
        <w:t>Increment</w:t>
      </w:r>
      <w:r>
        <w:rPr>
          <w:rFonts w:ascii="Times New Roman" w:hAnsi="Times New Roman"/>
          <w:color w:val="1F497D" w:themeColor="text2"/>
          <w:sz w:val="24"/>
        </w:rPr>
        <w:t xml:space="preserve"> in all forests trough </w:t>
      </w:r>
      <w:r w:rsidR="003B08AB">
        <w:rPr>
          <w:rFonts w:ascii="Times New Roman" w:hAnsi="Times New Roman"/>
          <w:color w:val="1F497D" w:themeColor="text2"/>
          <w:sz w:val="24"/>
        </w:rPr>
        <w:t>20 yeas (in m</w:t>
      </w:r>
      <w:r w:rsidR="003B08AB" w:rsidRPr="00C73348">
        <w:rPr>
          <w:rFonts w:ascii="Times New Roman" w:hAnsi="Times New Roman"/>
          <w:color w:val="1F497D" w:themeColor="text2"/>
          <w:sz w:val="24"/>
          <w:vertAlign w:val="superscript"/>
        </w:rPr>
        <w:t>3</w:t>
      </w:r>
      <w:r w:rsidR="003B08AB">
        <w:rPr>
          <w:rFonts w:ascii="Times New Roman" w:hAnsi="Times New Roman"/>
          <w:color w:val="1F497D" w:themeColor="text2"/>
          <w:sz w:val="24"/>
        </w:rPr>
        <w:t xml:space="preserve">/ ha) </w:t>
      </w:r>
      <w:r w:rsidR="003B08AB" w:rsidRPr="00C73348">
        <w:rPr>
          <w:rFonts w:ascii="Times New Roman" w:hAnsi="Times New Roman"/>
          <w:color w:val="1F497D" w:themeColor="text2"/>
          <w:sz w:val="20"/>
          <w:szCs w:val="20"/>
        </w:rPr>
        <w:t>Data source: Statistical office of RS)</w:t>
      </w:r>
    </w:p>
    <w:p w:rsidR="00B32DD9" w:rsidRDefault="00AA0B9C" w:rsidP="00AA0B9C">
      <w:pPr>
        <w:widowControl/>
        <w:jc w:val="left"/>
        <w:rPr>
          <w:rFonts w:ascii="Times New Roman" w:hAnsi="Times New Roman"/>
          <w:sz w:val="24"/>
        </w:rPr>
      </w:pPr>
      <w:r>
        <w:rPr>
          <w:rFonts w:ascii="Times New Roman" w:hAnsi="Times New Roman"/>
          <w:sz w:val="24"/>
        </w:rPr>
        <w:br w:type="page"/>
      </w:r>
    </w:p>
    <w:p w:rsidR="003B63D9" w:rsidRPr="00A91F78" w:rsidRDefault="003B63D9" w:rsidP="00E87E4E">
      <w:pPr>
        <w:spacing w:line="400" w:lineRule="exact"/>
        <w:ind w:firstLineChars="100" w:firstLine="241"/>
        <w:rPr>
          <w:rFonts w:ascii="Times New Roman" w:hAnsi="Times New Roman"/>
          <w:b/>
          <w:bCs/>
          <w:i/>
          <w:iCs/>
          <w:color w:val="244061" w:themeColor="accent1" w:themeShade="80"/>
          <w:sz w:val="24"/>
        </w:rPr>
      </w:pPr>
      <w:r w:rsidRPr="00A91F78">
        <w:rPr>
          <w:rFonts w:ascii="Times New Roman" w:hAnsi="Times New Roman"/>
          <w:b/>
          <w:bCs/>
          <w:i/>
          <w:iCs/>
          <w:color w:val="244061" w:themeColor="accent1" w:themeShade="80"/>
          <w:sz w:val="24"/>
        </w:rPr>
        <w:lastRenderedPageBreak/>
        <w:t>(6) Felling operation</w:t>
      </w:r>
    </w:p>
    <w:p w:rsidR="00B32DD9" w:rsidRPr="00A91F78" w:rsidRDefault="008C17B4" w:rsidP="00C73348">
      <w:pPr>
        <w:spacing w:line="276" w:lineRule="auto"/>
        <w:rPr>
          <w:rFonts w:ascii="Times New Roman" w:hAnsi="Times New Roman"/>
          <w:color w:val="244061" w:themeColor="accent1" w:themeShade="80"/>
          <w:sz w:val="24"/>
        </w:rPr>
      </w:pPr>
      <w:r w:rsidRPr="00A91F78">
        <w:rPr>
          <w:rFonts w:ascii="Times New Roman" w:hAnsi="Times New Roman"/>
          <w:color w:val="244061" w:themeColor="accent1" w:themeShade="80"/>
          <w:sz w:val="24"/>
        </w:rPr>
        <w:t xml:space="preserve">According to latest data od Slovenian forest service the total volume of felled timber grows through last years. The main reasons are </w:t>
      </w:r>
      <w:proofErr w:type="spellStart"/>
      <w:r w:rsidRPr="00A91F78">
        <w:rPr>
          <w:rFonts w:ascii="Times New Roman" w:hAnsi="Times New Roman"/>
          <w:color w:val="244061" w:themeColor="accent1" w:themeShade="80"/>
          <w:sz w:val="24"/>
        </w:rPr>
        <w:t>icebreak</w:t>
      </w:r>
      <w:proofErr w:type="spellEnd"/>
      <w:r w:rsidRPr="00A91F78">
        <w:rPr>
          <w:rFonts w:ascii="Times New Roman" w:hAnsi="Times New Roman"/>
          <w:color w:val="244061" w:themeColor="accent1" w:themeShade="80"/>
          <w:sz w:val="24"/>
        </w:rPr>
        <w:t xml:space="preserve"> in 2014 </w:t>
      </w:r>
      <w:r w:rsidRPr="00A91F78">
        <w:rPr>
          <w:rFonts w:asciiTheme="majorBidi" w:hAnsiTheme="majorBidi" w:cstheme="majorBidi"/>
          <w:color w:val="244061" w:themeColor="accent1" w:themeShade="80"/>
          <w:sz w:val="24"/>
        </w:rPr>
        <w:t xml:space="preserve">and </w:t>
      </w:r>
      <w:r w:rsidR="00204182" w:rsidRPr="00A91F78">
        <w:rPr>
          <w:rFonts w:asciiTheme="majorBidi" w:hAnsiTheme="majorBidi" w:cstheme="majorBidi"/>
          <w:color w:val="244061" w:themeColor="accent1" w:themeShade="80"/>
          <w:sz w:val="24"/>
          <w:lang w:val="en-GB"/>
        </w:rPr>
        <w:t xml:space="preserve">bark beetles’ </w:t>
      </w:r>
      <w:r w:rsidRPr="00A91F78">
        <w:rPr>
          <w:rFonts w:ascii="Times New Roman" w:hAnsi="Times New Roman"/>
          <w:color w:val="244061" w:themeColor="accent1" w:themeShade="80"/>
          <w:sz w:val="24"/>
        </w:rPr>
        <w:t xml:space="preserve">attack which was following the </w:t>
      </w:r>
      <w:proofErr w:type="spellStart"/>
      <w:r w:rsidRPr="00A91F78">
        <w:rPr>
          <w:rFonts w:ascii="Times New Roman" w:hAnsi="Times New Roman"/>
          <w:color w:val="244061" w:themeColor="accent1" w:themeShade="80"/>
          <w:sz w:val="24"/>
        </w:rPr>
        <w:t>icebreak</w:t>
      </w:r>
      <w:proofErr w:type="spellEnd"/>
      <w:r w:rsidRPr="00A91F78">
        <w:rPr>
          <w:rFonts w:ascii="Times New Roman" w:hAnsi="Times New Roman"/>
          <w:color w:val="244061" w:themeColor="accent1" w:themeShade="80"/>
          <w:sz w:val="24"/>
        </w:rPr>
        <w:t xml:space="preserve"> and is still the biggest problem of forest management in 2017. </w:t>
      </w:r>
    </w:p>
    <w:p w:rsidR="00B32DD9" w:rsidRPr="00A91F78" w:rsidRDefault="008C17B4" w:rsidP="00C73348">
      <w:pPr>
        <w:spacing w:line="276" w:lineRule="auto"/>
        <w:rPr>
          <w:rFonts w:ascii="Times New Roman" w:hAnsi="Times New Roman"/>
          <w:color w:val="244061" w:themeColor="accent1" w:themeShade="80"/>
          <w:sz w:val="24"/>
        </w:rPr>
      </w:pPr>
      <w:r w:rsidRPr="00A91F78">
        <w:rPr>
          <w:rFonts w:ascii="Times New Roman" w:hAnsi="Times New Roman"/>
          <w:color w:val="244061" w:themeColor="accent1" w:themeShade="80"/>
          <w:sz w:val="24"/>
        </w:rPr>
        <w:t xml:space="preserve">Total felling in 2016 was 4.013.124 m3 of coniferous and 2.089.485 of non-coniferous. This represents 94 % of allowable cat according to forest management plans. </w:t>
      </w:r>
    </w:p>
    <w:p w:rsidR="00C73348" w:rsidRDefault="003B08AB" w:rsidP="00C73348">
      <w:pPr>
        <w:spacing w:line="276" w:lineRule="auto"/>
        <w:rPr>
          <w:rFonts w:asciiTheme="majorBidi" w:hAnsiTheme="majorBidi" w:cstheme="majorBidi"/>
          <w:sz w:val="24"/>
        </w:rPr>
      </w:pPr>
      <w:r>
        <w:rPr>
          <w:noProof/>
        </w:rPr>
        <w:drawing>
          <wp:inline distT="0" distB="0" distL="0" distR="0" wp14:anchorId="5142C41A" wp14:editId="096A0B44">
            <wp:extent cx="4572000" cy="2743200"/>
            <wp:effectExtent l="0" t="0" r="0" b="0"/>
            <wp:docPr id="5" name="Chart 5">
              <a:extLst xmlns:a="http://schemas.openxmlformats.org/drawingml/2006/main">
                <a:ext uri="{FF2B5EF4-FFF2-40B4-BE49-F238E27FC236}">
                  <a16:creationId xmlns:a16="http://schemas.microsoft.com/office/drawing/2014/main" id="{513D2351-F3D1-4EDA-8DEB-D5C78077A9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32DD9" w:rsidRPr="00A91F78" w:rsidRDefault="00C73348" w:rsidP="00C73348">
      <w:pPr>
        <w:spacing w:line="276" w:lineRule="auto"/>
        <w:rPr>
          <w:rFonts w:asciiTheme="majorBidi" w:hAnsiTheme="majorBidi" w:cstheme="majorBidi"/>
          <w:color w:val="244061" w:themeColor="accent1" w:themeShade="80"/>
          <w:sz w:val="24"/>
        </w:rPr>
      </w:pPr>
      <w:r w:rsidRPr="00A91F78">
        <w:rPr>
          <w:rFonts w:asciiTheme="majorBidi" w:hAnsiTheme="majorBidi" w:cstheme="majorBidi"/>
          <w:color w:val="244061" w:themeColor="accent1" w:themeShade="80"/>
          <w:sz w:val="24"/>
        </w:rPr>
        <w:t>Picture 4</w:t>
      </w:r>
      <w:r w:rsidRPr="00A91F78">
        <w:rPr>
          <w:rFonts w:asciiTheme="majorBidi" w:hAnsiTheme="majorBidi" w:cstheme="majorBidi"/>
          <w:color w:val="244061" w:themeColor="accent1" w:themeShade="80"/>
          <w:sz w:val="24"/>
        </w:rPr>
        <w:tab/>
      </w:r>
      <w:r w:rsidR="003B08AB" w:rsidRPr="00A91F78">
        <w:rPr>
          <w:rFonts w:asciiTheme="majorBidi" w:hAnsiTheme="majorBidi" w:cstheme="majorBidi"/>
          <w:color w:val="244061" w:themeColor="accent1" w:themeShade="80"/>
          <w:sz w:val="24"/>
        </w:rPr>
        <w:t>Removals by ownership of the forest and by tree species (1000m3), Slovenia, annually (Slovenian forestry service)</w:t>
      </w:r>
    </w:p>
    <w:p w:rsidR="00A91F78" w:rsidRPr="00A91F78" w:rsidRDefault="00A91F78" w:rsidP="00C73348">
      <w:pPr>
        <w:spacing w:line="276" w:lineRule="auto"/>
        <w:rPr>
          <w:rFonts w:asciiTheme="majorBidi" w:hAnsiTheme="majorBidi" w:cstheme="majorBidi"/>
          <w:color w:val="244061" w:themeColor="accent1" w:themeShade="80"/>
          <w:sz w:val="24"/>
        </w:rPr>
      </w:pPr>
    </w:p>
    <w:p w:rsidR="003B08AB" w:rsidRPr="00A91F78" w:rsidRDefault="008C17B4" w:rsidP="00C73348">
      <w:pPr>
        <w:spacing w:line="276" w:lineRule="auto"/>
        <w:rPr>
          <w:rFonts w:asciiTheme="majorBidi" w:hAnsiTheme="majorBidi" w:cstheme="majorBidi"/>
          <w:color w:val="244061" w:themeColor="accent1" w:themeShade="80"/>
          <w:sz w:val="24"/>
        </w:rPr>
      </w:pPr>
      <w:r w:rsidRPr="00A91F78">
        <w:rPr>
          <w:rFonts w:asciiTheme="majorBidi" w:hAnsiTheme="majorBidi" w:cstheme="majorBidi"/>
          <w:color w:val="244061" w:themeColor="accent1" w:themeShade="80"/>
          <w:sz w:val="24"/>
        </w:rPr>
        <w:t>Allowable cat (according to forest management plans) has grown from 3.147.770 in 1994 to 6.457.375</w:t>
      </w:r>
      <w:r w:rsidR="00DD0BBE" w:rsidRPr="00A91F78">
        <w:rPr>
          <w:rFonts w:asciiTheme="majorBidi" w:hAnsiTheme="majorBidi" w:cstheme="majorBidi"/>
          <w:color w:val="244061" w:themeColor="accent1" w:themeShade="80"/>
          <w:sz w:val="24"/>
        </w:rPr>
        <w:t xml:space="preserve"> m</w:t>
      </w:r>
      <w:r w:rsidR="00DD0BBE" w:rsidRPr="00A91F78">
        <w:rPr>
          <w:rFonts w:asciiTheme="majorBidi" w:hAnsiTheme="majorBidi" w:cstheme="majorBidi"/>
          <w:color w:val="244061" w:themeColor="accent1" w:themeShade="80"/>
          <w:sz w:val="24"/>
          <w:vertAlign w:val="superscript"/>
        </w:rPr>
        <w:t>3</w:t>
      </w:r>
      <w:r w:rsidRPr="00A91F78">
        <w:rPr>
          <w:rFonts w:asciiTheme="majorBidi" w:hAnsiTheme="majorBidi" w:cstheme="majorBidi"/>
          <w:color w:val="244061" w:themeColor="accent1" w:themeShade="80"/>
          <w:sz w:val="24"/>
        </w:rPr>
        <w:t xml:space="preserve"> in 2016. </w:t>
      </w:r>
    </w:p>
    <w:p w:rsidR="008C17B4" w:rsidRDefault="008C17B4" w:rsidP="00C73348">
      <w:pPr>
        <w:spacing w:line="276" w:lineRule="auto"/>
        <w:rPr>
          <w:rFonts w:ascii="Times New Roman" w:hAnsi="Times New Roman"/>
          <w:sz w:val="24"/>
        </w:rPr>
      </w:pPr>
      <w:r>
        <w:rPr>
          <w:noProof/>
        </w:rPr>
        <w:drawing>
          <wp:inline distT="0" distB="0" distL="0" distR="0" wp14:anchorId="6185F5B3" wp14:editId="6B2FCE4F">
            <wp:extent cx="5772150" cy="2660650"/>
            <wp:effectExtent l="0" t="0" r="0" b="6350"/>
            <wp:docPr id="6" name="Chart 6">
              <a:extLst xmlns:a="http://schemas.openxmlformats.org/drawingml/2006/main">
                <a:ext uri="{FF2B5EF4-FFF2-40B4-BE49-F238E27FC236}">
                  <a16:creationId xmlns:a16="http://schemas.microsoft.com/office/drawing/2014/main" id="{FA7FAF37-4F8A-4DC2-92F7-B15D710DE0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C17B4" w:rsidRPr="00A91F78" w:rsidRDefault="00C73348" w:rsidP="00C73348">
      <w:pPr>
        <w:spacing w:line="276" w:lineRule="auto"/>
        <w:rPr>
          <w:color w:val="244061" w:themeColor="accent1" w:themeShade="80"/>
        </w:rPr>
      </w:pPr>
      <w:r w:rsidRPr="00A91F78">
        <w:rPr>
          <w:color w:val="244061" w:themeColor="accent1" w:themeShade="80"/>
        </w:rPr>
        <w:t>Picture 5</w:t>
      </w:r>
      <w:r w:rsidRPr="00A91F78">
        <w:rPr>
          <w:color w:val="244061" w:themeColor="accent1" w:themeShade="80"/>
        </w:rPr>
        <w:tab/>
      </w:r>
      <w:r w:rsidR="008C17B4" w:rsidRPr="00A91F78">
        <w:rPr>
          <w:color w:val="244061" w:themeColor="accent1" w:themeShade="80"/>
        </w:rPr>
        <w:t>Removals by kinds of cutting (m3), Slovenia, annually (Slovenian forestry service)</w:t>
      </w:r>
    </w:p>
    <w:p w:rsidR="00DD0BBE" w:rsidRPr="00A91F78" w:rsidRDefault="00DD0BBE" w:rsidP="00C73348">
      <w:pPr>
        <w:spacing w:line="276" w:lineRule="auto"/>
        <w:rPr>
          <w:color w:val="244061" w:themeColor="accent1" w:themeShade="80"/>
        </w:rPr>
      </w:pPr>
    </w:p>
    <w:p w:rsidR="00DD0BBE" w:rsidRDefault="0030637E" w:rsidP="00C73348">
      <w:pPr>
        <w:spacing w:line="276" w:lineRule="auto"/>
        <w:rPr>
          <w:color w:val="244061" w:themeColor="accent1" w:themeShade="80"/>
        </w:rPr>
      </w:pPr>
      <w:r w:rsidRPr="00A91F78">
        <w:rPr>
          <w:color w:val="244061" w:themeColor="accent1" w:themeShade="80"/>
        </w:rPr>
        <w:lastRenderedPageBreak/>
        <w:t>According to Forest action plan annual felling shouldn’t exceed 75 % of annual increment.</w:t>
      </w:r>
    </w:p>
    <w:p w:rsidR="008B7A29" w:rsidRPr="00A91F78" w:rsidRDefault="008B7A29" w:rsidP="00C73348">
      <w:pPr>
        <w:spacing w:line="276" w:lineRule="auto"/>
        <w:rPr>
          <w:rFonts w:ascii="Times New Roman" w:hAnsi="Times New Roman"/>
          <w:color w:val="244061" w:themeColor="accent1" w:themeShade="80"/>
          <w:sz w:val="24"/>
        </w:rPr>
      </w:pPr>
    </w:p>
    <w:p w:rsidR="003B63D9" w:rsidRPr="00A91F78" w:rsidRDefault="0030637E" w:rsidP="00E87E4E">
      <w:pPr>
        <w:numPr>
          <w:ilvl w:val="0"/>
          <w:numId w:val="2"/>
        </w:numPr>
        <w:spacing w:line="400" w:lineRule="exact"/>
        <w:rPr>
          <w:rFonts w:ascii="Times New Roman" w:hAnsi="Times New Roman"/>
          <w:b/>
          <w:bCs/>
          <w:color w:val="244061" w:themeColor="accent1" w:themeShade="80"/>
          <w:sz w:val="24"/>
        </w:rPr>
      </w:pPr>
      <w:r w:rsidRPr="00A91F78">
        <w:rPr>
          <w:rFonts w:ascii="Times New Roman" w:hAnsi="Times New Roman"/>
          <w:b/>
          <w:bCs/>
          <w:color w:val="244061" w:themeColor="accent1" w:themeShade="80"/>
          <w:sz w:val="24"/>
        </w:rPr>
        <w:t>FOREST MANAGEMENT</w:t>
      </w:r>
    </w:p>
    <w:p w:rsidR="0030637E" w:rsidRPr="00A91F78" w:rsidRDefault="0030637E" w:rsidP="0030637E">
      <w:pPr>
        <w:spacing w:line="276" w:lineRule="auto"/>
        <w:rPr>
          <w:rFonts w:ascii="Times New Roman" w:hAnsi="Times New Roman"/>
          <w:bCs/>
          <w:color w:val="244061" w:themeColor="accent1" w:themeShade="80"/>
          <w:sz w:val="24"/>
        </w:rPr>
      </w:pPr>
    </w:p>
    <w:p w:rsidR="00F972BF" w:rsidRPr="00A91F78" w:rsidRDefault="00F972BF" w:rsidP="0030637E">
      <w:pPr>
        <w:spacing w:line="276" w:lineRule="auto"/>
        <w:rPr>
          <w:rFonts w:ascii="Times New Roman" w:hAnsi="Times New Roman"/>
          <w:bCs/>
          <w:color w:val="244061" w:themeColor="accent1" w:themeShade="80"/>
          <w:sz w:val="24"/>
        </w:rPr>
      </w:pPr>
      <w:r w:rsidRPr="00A91F78">
        <w:rPr>
          <w:rFonts w:ascii="Times New Roman" w:hAnsi="Times New Roman"/>
          <w:bCs/>
          <w:color w:val="244061" w:themeColor="accent1" w:themeShade="80"/>
          <w:sz w:val="24"/>
        </w:rPr>
        <w:t xml:space="preserve">Slovenia has an established tradition of planned forest management. Modern principles of forest management in Slovenia are sustainability, imitating the natural cycle in forests (co-natural management) and the multi-purpose nature of the forests (the forests not only produce material assets, but also have environmental and social functions). </w:t>
      </w:r>
      <w:r w:rsidRPr="00A91F78">
        <w:rPr>
          <w:rFonts w:ascii="Times New Roman" w:hAnsi="Times New Roman"/>
          <w:bCs/>
          <w:color w:val="244061" w:themeColor="accent1" w:themeShade="80"/>
          <w:sz w:val="24"/>
          <w:lang w:val="en-GB"/>
        </w:rPr>
        <w:t xml:space="preserve">Public forestry service is </w:t>
      </w:r>
      <w:r w:rsidR="000956EF" w:rsidRPr="00A91F78">
        <w:rPr>
          <w:rFonts w:ascii="Times New Roman" w:hAnsi="Times New Roman"/>
          <w:bCs/>
          <w:color w:val="244061" w:themeColor="accent1" w:themeShade="80"/>
          <w:sz w:val="24"/>
          <w:lang w:val="en-GB"/>
        </w:rPr>
        <w:t>performed</w:t>
      </w:r>
      <w:r w:rsidRPr="00A91F78">
        <w:rPr>
          <w:rFonts w:ascii="Times New Roman" w:hAnsi="Times New Roman"/>
          <w:bCs/>
          <w:color w:val="244061" w:themeColor="accent1" w:themeShade="80"/>
          <w:sz w:val="24"/>
          <w:lang w:val="en-GB"/>
        </w:rPr>
        <w:t xml:space="preserve"> in all forests, regardless of ownership, by the Slovenian Forest Service, while certain tasks of the public forestry service are also performed by the Slovenian Forestry Institute. Management of private forests is often ineffective because forest holdings are fragmented. Associations of owners, for which timber removal and other works in larger complexes are organised, can significantly contribute to better efficiency of management of private forests. The Chamber of Agriculture and Forestry should also be involved in the training of forest owners for reaching commercial efficiency for forest management.</w:t>
      </w:r>
    </w:p>
    <w:p w:rsidR="000956EF" w:rsidRPr="00A91F78" w:rsidRDefault="000956EF" w:rsidP="0030637E">
      <w:pPr>
        <w:spacing w:line="276" w:lineRule="auto"/>
        <w:rPr>
          <w:rFonts w:ascii="Times New Roman" w:hAnsi="Times New Roman"/>
          <w:color w:val="244061" w:themeColor="accent1" w:themeShade="80"/>
          <w:sz w:val="24"/>
        </w:rPr>
      </w:pPr>
    </w:p>
    <w:p w:rsidR="00F972BF" w:rsidRPr="0030637E" w:rsidRDefault="0030637E" w:rsidP="00F972BF">
      <w:pPr>
        <w:spacing w:line="400" w:lineRule="exact"/>
        <w:rPr>
          <w:rFonts w:ascii="Times New Roman" w:hAnsi="Times New Roman"/>
          <w:b/>
          <w:bCs/>
          <w:i/>
          <w:iCs/>
          <w:sz w:val="24"/>
        </w:rPr>
      </w:pPr>
      <w:r w:rsidRPr="0030637E">
        <w:rPr>
          <w:rFonts w:ascii="Times New Roman" w:hAnsi="Times New Roman"/>
          <w:b/>
          <w:bCs/>
          <w:i/>
          <w:iCs/>
          <w:sz w:val="24"/>
        </w:rPr>
        <w:t>(1)</w:t>
      </w:r>
      <w:r w:rsidR="00F972BF" w:rsidRPr="0030637E">
        <w:rPr>
          <w:rFonts w:ascii="Times New Roman" w:hAnsi="Times New Roman"/>
          <w:b/>
          <w:bCs/>
          <w:i/>
          <w:iCs/>
          <w:sz w:val="24"/>
        </w:rPr>
        <w:t xml:space="preserve"> Institutions associated with forestry</w:t>
      </w:r>
    </w:p>
    <w:p w:rsidR="00F972BF" w:rsidRDefault="00F972BF" w:rsidP="00F972BF">
      <w:pPr>
        <w:rPr>
          <w:rFonts w:ascii="Times New Roman" w:hAnsi="Times New Roman"/>
          <w:b/>
          <w:color w:val="17365D" w:themeColor="text2" w:themeShade="BF"/>
          <w:sz w:val="24"/>
          <w:lang w:val="en"/>
        </w:rPr>
      </w:pPr>
    </w:p>
    <w:p w:rsidR="00F972BF" w:rsidRPr="00A91F78" w:rsidRDefault="00F972BF" w:rsidP="0030637E">
      <w:pPr>
        <w:spacing w:line="276" w:lineRule="auto"/>
        <w:rPr>
          <w:rStyle w:val="Hyperlink"/>
          <w:rFonts w:ascii="Times New Roman" w:hAnsi="Times New Roman"/>
          <w:color w:val="244061" w:themeColor="accent1" w:themeShade="80"/>
          <w:sz w:val="24"/>
          <w:lang w:val="en"/>
        </w:rPr>
      </w:pPr>
      <w:r w:rsidRPr="00A91F78">
        <w:rPr>
          <w:rFonts w:ascii="Times New Roman" w:hAnsi="Times New Roman"/>
          <w:b/>
          <w:color w:val="244061" w:themeColor="accent1" w:themeShade="80"/>
          <w:sz w:val="24"/>
          <w:lang w:val="en"/>
        </w:rPr>
        <w:t xml:space="preserve">Ministry of Agriculture, Forestry and Food, </w:t>
      </w:r>
      <w:proofErr w:type="spellStart"/>
      <w:r w:rsidRPr="00A91F78">
        <w:rPr>
          <w:rFonts w:ascii="Times New Roman" w:hAnsi="Times New Roman"/>
          <w:color w:val="244061" w:themeColor="accent1" w:themeShade="80"/>
          <w:sz w:val="24"/>
          <w:lang w:val="en"/>
        </w:rPr>
        <w:t>Dunajska</w:t>
      </w:r>
      <w:proofErr w:type="spellEnd"/>
      <w:r w:rsidRPr="00A91F78">
        <w:rPr>
          <w:rFonts w:ascii="Times New Roman" w:hAnsi="Times New Roman"/>
          <w:color w:val="244061" w:themeColor="accent1" w:themeShade="80"/>
          <w:sz w:val="24"/>
          <w:lang w:val="en"/>
        </w:rPr>
        <w:t xml:space="preserve"> 22, 1000 Ljubljana, </w:t>
      </w:r>
      <w:hyperlink r:id="rId15" w:history="1">
        <w:r w:rsidRPr="00A91F78">
          <w:rPr>
            <w:rStyle w:val="Hyperlink"/>
            <w:rFonts w:ascii="Times New Roman" w:hAnsi="Times New Roman"/>
            <w:color w:val="244061" w:themeColor="accent1" w:themeShade="80"/>
            <w:sz w:val="24"/>
            <w:lang w:val="en"/>
          </w:rPr>
          <w:t>http://www.mkgp.gov.si/</w:t>
        </w:r>
      </w:hyperlink>
    </w:p>
    <w:p w:rsidR="00F972BF" w:rsidRPr="00A91F78" w:rsidRDefault="00F972BF" w:rsidP="0030637E">
      <w:pPr>
        <w:spacing w:line="276" w:lineRule="auto"/>
        <w:rPr>
          <w:rFonts w:ascii="Times New Roman" w:eastAsia="Times New Roman" w:hAnsi="Times New Roman"/>
          <w:iCs/>
          <w:color w:val="244061" w:themeColor="accent1" w:themeShade="80"/>
          <w:sz w:val="24"/>
          <w:lang w:eastAsia="sl-SI"/>
        </w:rPr>
      </w:pPr>
      <w:r w:rsidRPr="00A91F78">
        <w:rPr>
          <w:rFonts w:ascii="Times New Roman" w:eastAsia="Times New Roman" w:hAnsi="Times New Roman"/>
          <w:bCs/>
          <w:iCs/>
          <w:color w:val="244061" w:themeColor="accent1" w:themeShade="80"/>
          <w:sz w:val="24"/>
          <w:lang w:eastAsia="sl-SI"/>
        </w:rPr>
        <w:t xml:space="preserve">As far as administration is concerned, the Ministry of Agriculture, Forestry and Food is responsible for forestry. Forestry matters are dealt within </w:t>
      </w:r>
      <w:r w:rsidRPr="00A91F78">
        <w:rPr>
          <w:rFonts w:ascii="Times New Roman" w:eastAsia="Times New Roman" w:hAnsi="Times New Roman"/>
          <w:iCs/>
          <w:color w:val="244061" w:themeColor="accent1" w:themeShade="80"/>
          <w:sz w:val="24"/>
          <w:lang w:eastAsia="sl-SI"/>
        </w:rPr>
        <w:t>the Forestry, Hunting and Fisheries Directorate.</w:t>
      </w:r>
    </w:p>
    <w:p w:rsidR="00F972BF" w:rsidRPr="00A91F78" w:rsidRDefault="00F972BF" w:rsidP="00115F07">
      <w:pPr>
        <w:rPr>
          <w:rFonts w:ascii="Times New Roman" w:eastAsia="Times New Roman" w:hAnsi="Times New Roman"/>
          <w:bCs/>
          <w:iCs/>
          <w:color w:val="244061" w:themeColor="accent1" w:themeShade="80"/>
          <w:sz w:val="24"/>
          <w:lang w:eastAsia="sl-SI"/>
        </w:rPr>
      </w:pPr>
    </w:p>
    <w:p w:rsidR="00F972BF" w:rsidRPr="00A91F78" w:rsidRDefault="00F972BF" w:rsidP="0030637E">
      <w:pPr>
        <w:spacing w:line="276" w:lineRule="auto"/>
        <w:rPr>
          <w:rFonts w:ascii="Times New Roman" w:eastAsia="Times New Roman" w:hAnsi="Times New Roman"/>
          <w:bCs/>
          <w:color w:val="244061" w:themeColor="accent1" w:themeShade="80"/>
          <w:sz w:val="24"/>
          <w:lang w:eastAsia="sl-SI"/>
        </w:rPr>
      </w:pPr>
      <w:r w:rsidRPr="00A91F78">
        <w:rPr>
          <w:rFonts w:ascii="Times New Roman" w:eastAsia="Times New Roman" w:hAnsi="Times New Roman"/>
          <w:bCs/>
          <w:color w:val="244061" w:themeColor="accent1" w:themeShade="80"/>
          <w:sz w:val="24"/>
          <w:lang w:eastAsia="sl-SI"/>
        </w:rPr>
        <w:t>Responsibilities of the directorate are especially:</w:t>
      </w:r>
    </w:p>
    <w:p w:rsidR="00F972BF" w:rsidRPr="00A91F78" w:rsidRDefault="00F972BF" w:rsidP="0030637E">
      <w:pPr>
        <w:numPr>
          <w:ilvl w:val="0"/>
          <w:numId w:val="13"/>
        </w:numPr>
        <w:spacing w:line="276" w:lineRule="auto"/>
        <w:ind w:left="426" w:hanging="284"/>
        <w:rPr>
          <w:rFonts w:ascii="Times New Roman" w:eastAsia="Times New Roman" w:hAnsi="Times New Roman"/>
          <w:bCs/>
          <w:color w:val="244061" w:themeColor="accent1" w:themeShade="80"/>
          <w:sz w:val="24"/>
          <w:lang w:eastAsia="sl-SI"/>
        </w:rPr>
      </w:pPr>
      <w:r w:rsidRPr="00A91F78">
        <w:rPr>
          <w:rFonts w:ascii="Times New Roman" w:eastAsia="Times New Roman" w:hAnsi="Times New Roman"/>
          <w:bCs/>
          <w:color w:val="244061" w:themeColor="accent1" w:themeShade="80"/>
          <w:sz w:val="24"/>
          <w:lang w:eastAsia="sl-SI"/>
        </w:rPr>
        <w:t xml:space="preserve">Monitoring and preparation of systematic legal solutions in the field of forestry; </w:t>
      </w:r>
    </w:p>
    <w:p w:rsidR="00F972BF" w:rsidRPr="00A91F78" w:rsidRDefault="00F972BF" w:rsidP="0030637E">
      <w:pPr>
        <w:numPr>
          <w:ilvl w:val="0"/>
          <w:numId w:val="13"/>
        </w:numPr>
        <w:spacing w:line="276" w:lineRule="auto"/>
        <w:ind w:left="426" w:hanging="284"/>
        <w:rPr>
          <w:rFonts w:ascii="Times New Roman" w:eastAsia="Times New Roman" w:hAnsi="Times New Roman"/>
          <w:bCs/>
          <w:color w:val="244061" w:themeColor="accent1" w:themeShade="80"/>
          <w:sz w:val="24"/>
          <w:lang w:eastAsia="sl-SI"/>
        </w:rPr>
      </w:pPr>
      <w:r w:rsidRPr="00A91F78">
        <w:rPr>
          <w:rFonts w:ascii="Times New Roman" w:eastAsia="Times New Roman" w:hAnsi="Times New Roman"/>
          <w:bCs/>
          <w:color w:val="244061" w:themeColor="accent1" w:themeShade="80"/>
          <w:sz w:val="24"/>
          <w:lang w:eastAsia="sl-SI"/>
        </w:rPr>
        <w:t>Monitoring the economic impacts and costs of forestry activities;</w:t>
      </w:r>
    </w:p>
    <w:p w:rsidR="00F972BF" w:rsidRPr="00A91F78" w:rsidRDefault="00F972BF" w:rsidP="0030637E">
      <w:pPr>
        <w:numPr>
          <w:ilvl w:val="0"/>
          <w:numId w:val="13"/>
        </w:numPr>
        <w:spacing w:line="276" w:lineRule="auto"/>
        <w:ind w:left="426" w:hanging="284"/>
        <w:rPr>
          <w:rFonts w:ascii="Times New Roman" w:eastAsia="Times New Roman" w:hAnsi="Times New Roman"/>
          <w:bCs/>
          <w:color w:val="244061" w:themeColor="accent1" w:themeShade="80"/>
          <w:sz w:val="24"/>
          <w:lang w:eastAsia="sl-SI"/>
        </w:rPr>
      </w:pPr>
      <w:r w:rsidRPr="00A91F78">
        <w:rPr>
          <w:rFonts w:ascii="Times New Roman" w:eastAsia="Times New Roman" w:hAnsi="Times New Roman"/>
          <w:bCs/>
          <w:color w:val="244061" w:themeColor="accent1" w:themeShade="80"/>
          <w:sz w:val="24"/>
          <w:lang w:eastAsia="sl-SI"/>
        </w:rPr>
        <w:t xml:space="preserve">Preparation of economic instruments for financing or co-financing measures in the forests; </w:t>
      </w:r>
    </w:p>
    <w:p w:rsidR="00F972BF" w:rsidRPr="00A91F78" w:rsidRDefault="00F972BF" w:rsidP="0030637E">
      <w:pPr>
        <w:numPr>
          <w:ilvl w:val="0"/>
          <w:numId w:val="13"/>
        </w:numPr>
        <w:spacing w:line="276" w:lineRule="auto"/>
        <w:ind w:left="426" w:hanging="284"/>
        <w:rPr>
          <w:rFonts w:ascii="Times New Roman" w:eastAsia="Times New Roman" w:hAnsi="Times New Roman"/>
          <w:bCs/>
          <w:color w:val="244061" w:themeColor="accent1" w:themeShade="80"/>
          <w:sz w:val="24"/>
          <w:lang w:eastAsia="sl-SI"/>
        </w:rPr>
      </w:pPr>
      <w:r w:rsidRPr="00A91F78">
        <w:rPr>
          <w:rFonts w:ascii="Times New Roman" w:eastAsia="Times New Roman" w:hAnsi="Times New Roman"/>
          <w:bCs/>
          <w:color w:val="244061" w:themeColor="accent1" w:themeShade="80"/>
          <w:sz w:val="24"/>
          <w:lang w:eastAsia="sl-SI"/>
        </w:rPr>
        <w:t xml:space="preserve">Supervision of implementation of the Forest Act and National Forest </w:t>
      </w:r>
      <w:proofErr w:type="spellStart"/>
      <w:r w:rsidRPr="00A91F78">
        <w:rPr>
          <w:rFonts w:ascii="Times New Roman" w:eastAsia="Times New Roman" w:hAnsi="Times New Roman"/>
          <w:bCs/>
          <w:color w:val="244061" w:themeColor="accent1" w:themeShade="80"/>
          <w:sz w:val="24"/>
          <w:lang w:eastAsia="sl-SI"/>
        </w:rPr>
        <w:t>Programme</w:t>
      </w:r>
      <w:proofErr w:type="spellEnd"/>
      <w:r w:rsidRPr="00A91F78">
        <w:rPr>
          <w:rFonts w:ascii="Times New Roman" w:eastAsia="Times New Roman" w:hAnsi="Times New Roman"/>
          <w:bCs/>
          <w:color w:val="244061" w:themeColor="accent1" w:themeShade="80"/>
          <w:sz w:val="24"/>
          <w:lang w:eastAsia="sl-SI"/>
        </w:rPr>
        <w:t>.</w:t>
      </w:r>
    </w:p>
    <w:p w:rsidR="00F972BF" w:rsidRPr="00A91F78" w:rsidRDefault="00F972BF" w:rsidP="0030637E">
      <w:pPr>
        <w:spacing w:line="276" w:lineRule="auto"/>
        <w:rPr>
          <w:rFonts w:ascii="Times New Roman" w:eastAsia="Times New Roman" w:hAnsi="Times New Roman"/>
          <w:color w:val="244061" w:themeColor="accent1" w:themeShade="80"/>
          <w:sz w:val="24"/>
          <w:lang w:eastAsia="sl-SI"/>
        </w:rPr>
      </w:pPr>
    </w:p>
    <w:p w:rsidR="00F972BF" w:rsidRPr="00A91F78" w:rsidRDefault="00F972BF" w:rsidP="0030637E">
      <w:pPr>
        <w:spacing w:line="276" w:lineRule="auto"/>
        <w:rPr>
          <w:rFonts w:ascii="Times New Roman" w:eastAsia="Times New Roman" w:hAnsi="Times New Roman"/>
          <w:color w:val="244061" w:themeColor="accent1" w:themeShade="80"/>
          <w:sz w:val="24"/>
          <w:lang w:eastAsia="sl-SI"/>
        </w:rPr>
      </w:pPr>
      <w:r w:rsidRPr="00A91F78">
        <w:rPr>
          <w:rFonts w:ascii="Times New Roman" w:eastAsia="Times New Roman" w:hAnsi="Times New Roman"/>
          <w:color w:val="244061" w:themeColor="accent1" w:themeShade="80"/>
          <w:sz w:val="24"/>
          <w:lang w:eastAsia="sl-SI"/>
        </w:rPr>
        <w:t>Forestry Inspection Service as a part of the Inspectorate of the Republic of Slovenia for Agriculture; Forestry, Hunting and Fisheries performing supervision of the implementation of laws, other regulations and acts in the area of forestry.</w:t>
      </w:r>
    </w:p>
    <w:p w:rsidR="00F972BF" w:rsidRPr="00A91F78" w:rsidRDefault="00F972BF" w:rsidP="0030637E">
      <w:pPr>
        <w:spacing w:line="276" w:lineRule="auto"/>
        <w:rPr>
          <w:rFonts w:ascii="Times New Roman" w:hAnsi="Times New Roman"/>
          <w:color w:val="244061" w:themeColor="accent1" w:themeShade="80"/>
          <w:sz w:val="24"/>
        </w:rPr>
      </w:pPr>
    </w:p>
    <w:p w:rsidR="00F972BF" w:rsidRPr="00A91F78" w:rsidRDefault="002966C1" w:rsidP="0030637E">
      <w:pPr>
        <w:spacing w:line="276" w:lineRule="auto"/>
        <w:rPr>
          <w:rFonts w:ascii="Times New Roman" w:hAnsi="Times New Roman"/>
          <w:color w:val="244061" w:themeColor="accent1" w:themeShade="80"/>
          <w:sz w:val="24"/>
          <w:lang w:val="en"/>
        </w:rPr>
      </w:pPr>
      <w:hyperlink r:id="rId16" w:history="1">
        <w:r w:rsidR="00F972BF" w:rsidRPr="00A91F78">
          <w:rPr>
            <w:rStyle w:val="Hyperlink"/>
            <w:rFonts w:ascii="Times New Roman" w:hAnsi="Times New Roman"/>
            <w:b/>
            <w:color w:val="244061" w:themeColor="accent1" w:themeShade="80"/>
            <w:sz w:val="24"/>
            <w:u w:val="none"/>
            <w:lang w:val="en"/>
          </w:rPr>
          <w:t>Slovenia Forest Service</w:t>
        </w:r>
      </w:hyperlink>
      <w:r w:rsidR="00F972BF" w:rsidRPr="00A91F78">
        <w:rPr>
          <w:rFonts w:ascii="Times New Roman" w:hAnsi="Times New Roman"/>
          <w:b/>
          <w:color w:val="244061" w:themeColor="accent1" w:themeShade="80"/>
          <w:sz w:val="24"/>
          <w:lang w:val="sl-SI"/>
        </w:rPr>
        <w:t xml:space="preserve">, </w:t>
      </w:r>
      <w:proofErr w:type="spellStart"/>
      <w:r w:rsidR="00F972BF" w:rsidRPr="00A91F78">
        <w:rPr>
          <w:rFonts w:ascii="Times New Roman" w:hAnsi="Times New Roman"/>
          <w:color w:val="244061" w:themeColor="accent1" w:themeShade="80"/>
          <w:sz w:val="24"/>
          <w:lang w:val="en"/>
        </w:rPr>
        <w:t>Večna</w:t>
      </w:r>
      <w:proofErr w:type="spellEnd"/>
      <w:r w:rsidR="00F972BF" w:rsidRPr="00A91F78">
        <w:rPr>
          <w:rFonts w:ascii="Times New Roman" w:hAnsi="Times New Roman"/>
          <w:color w:val="244061" w:themeColor="accent1" w:themeShade="80"/>
          <w:sz w:val="24"/>
          <w:lang w:val="en"/>
        </w:rPr>
        <w:t xml:space="preserve"> pot 2, 1000 Ljubljana, </w:t>
      </w:r>
      <w:hyperlink r:id="rId17" w:history="1">
        <w:r w:rsidR="00F972BF" w:rsidRPr="00A91F78">
          <w:rPr>
            <w:rStyle w:val="Hyperlink"/>
            <w:rFonts w:ascii="Times New Roman" w:hAnsi="Times New Roman"/>
            <w:color w:val="244061" w:themeColor="accent1" w:themeShade="80"/>
            <w:sz w:val="24"/>
            <w:lang w:val="en"/>
          </w:rPr>
          <w:t>http://www.zgs.si/</w:t>
        </w:r>
      </w:hyperlink>
    </w:p>
    <w:p w:rsidR="00F972BF" w:rsidRPr="00A91F78" w:rsidRDefault="00F972BF" w:rsidP="0030637E">
      <w:pPr>
        <w:spacing w:line="276" w:lineRule="auto"/>
        <w:rPr>
          <w:rFonts w:ascii="Times New Roman" w:eastAsia="Times New Roman" w:hAnsi="Times New Roman"/>
          <w:iCs/>
          <w:color w:val="244061" w:themeColor="accent1" w:themeShade="80"/>
          <w:sz w:val="24"/>
          <w:lang w:eastAsia="sl-SI"/>
        </w:rPr>
      </w:pPr>
      <w:r w:rsidRPr="00A91F78">
        <w:rPr>
          <w:rFonts w:ascii="Times New Roman" w:eastAsia="Times New Roman" w:hAnsi="Times New Roman"/>
          <w:bCs/>
          <w:iCs/>
          <w:color w:val="244061" w:themeColor="accent1" w:themeShade="80"/>
          <w:sz w:val="24"/>
          <w:lang w:eastAsia="sl-SI"/>
        </w:rPr>
        <w:t>The Slovenian Forest Service is central professional forestry institution and was e</w:t>
      </w:r>
      <w:r w:rsidRPr="00A91F78">
        <w:rPr>
          <w:rFonts w:ascii="Times New Roman" w:eastAsia="Times New Roman" w:hAnsi="Times New Roman"/>
          <w:color w:val="244061" w:themeColor="accent1" w:themeShade="80"/>
          <w:sz w:val="24"/>
          <w:lang w:eastAsia="sl-SI"/>
        </w:rPr>
        <w:t xml:space="preserve">stablished by the Government of the Republic of Slovenia (Act on Forests) in 1993. It </w:t>
      </w:r>
      <w:r w:rsidRPr="00A91F78">
        <w:rPr>
          <w:rFonts w:ascii="Times New Roman" w:eastAsia="Times New Roman" w:hAnsi="Times New Roman"/>
          <w:color w:val="244061" w:themeColor="accent1" w:themeShade="80"/>
          <w:sz w:val="24"/>
          <w:lang w:eastAsia="sl-SI"/>
        </w:rPr>
        <w:lastRenderedPageBreak/>
        <w:t>is financed from the budget of the Republic of Slovenia.</w:t>
      </w:r>
    </w:p>
    <w:p w:rsidR="00F972BF" w:rsidRPr="00A91F78" w:rsidRDefault="00F972BF" w:rsidP="0030637E">
      <w:pPr>
        <w:spacing w:line="276" w:lineRule="auto"/>
        <w:rPr>
          <w:rFonts w:ascii="Times New Roman" w:eastAsia="Times New Roman" w:hAnsi="Times New Roman"/>
          <w:bCs/>
          <w:color w:val="244061" w:themeColor="accent1" w:themeShade="80"/>
          <w:sz w:val="24"/>
          <w:lang w:eastAsia="sl-SI"/>
        </w:rPr>
      </w:pPr>
      <w:r w:rsidRPr="00A91F78">
        <w:rPr>
          <w:rFonts w:ascii="Times New Roman" w:eastAsia="Times New Roman" w:hAnsi="Times New Roman"/>
          <w:bCs/>
          <w:color w:val="244061" w:themeColor="accent1" w:themeShade="80"/>
          <w:sz w:val="24"/>
          <w:lang w:eastAsia="sl-SI"/>
        </w:rPr>
        <w:t>Main tasks of the service are:</w:t>
      </w:r>
    </w:p>
    <w:p w:rsidR="00F972BF" w:rsidRPr="00A91F78" w:rsidRDefault="00F972BF" w:rsidP="0030637E">
      <w:pPr>
        <w:numPr>
          <w:ilvl w:val="0"/>
          <w:numId w:val="14"/>
        </w:numPr>
        <w:tabs>
          <w:tab w:val="clear" w:pos="360"/>
          <w:tab w:val="num" w:pos="426"/>
        </w:tabs>
        <w:spacing w:line="276" w:lineRule="auto"/>
        <w:ind w:left="426" w:hanging="284"/>
        <w:rPr>
          <w:rFonts w:ascii="Times New Roman" w:eastAsia="Times New Roman" w:hAnsi="Times New Roman"/>
          <w:color w:val="244061" w:themeColor="accent1" w:themeShade="80"/>
          <w:sz w:val="24"/>
          <w:lang w:eastAsia="sl-SI"/>
        </w:rPr>
      </w:pPr>
      <w:r w:rsidRPr="00A91F78">
        <w:rPr>
          <w:rFonts w:ascii="Times New Roman" w:eastAsia="Times New Roman" w:hAnsi="Times New Roman"/>
          <w:bCs/>
          <w:color w:val="244061" w:themeColor="accent1" w:themeShade="80"/>
          <w:sz w:val="24"/>
          <w:lang w:eastAsia="sl-SI"/>
        </w:rPr>
        <w:t xml:space="preserve">Forest management planning, which are being </w:t>
      </w:r>
      <w:r w:rsidRPr="00A91F78">
        <w:rPr>
          <w:rFonts w:ascii="Times New Roman" w:eastAsia="Times New Roman" w:hAnsi="Times New Roman"/>
          <w:color w:val="244061" w:themeColor="accent1" w:themeShade="80"/>
          <w:sz w:val="24"/>
          <w:lang w:eastAsia="sl-SI"/>
        </w:rPr>
        <w:t>elaborated and maintained for all forests regardless of ownership;</w:t>
      </w:r>
    </w:p>
    <w:p w:rsidR="00F972BF" w:rsidRPr="00A91F78" w:rsidRDefault="00F972BF" w:rsidP="0030637E">
      <w:pPr>
        <w:numPr>
          <w:ilvl w:val="0"/>
          <w:numId w:val="14"/>
        </w:numPr>
        <w:tabs>
          <w:tab w:val="clear" w:pos="360"/>
          <w:tab w:val="num" w:pos="426"/>
        </w:tabs>
        <w:spacing w:line="276" w:lineRule="auto"/>
        <w:ind w:left="426" w:hanging="284"/>
        <w:rPr>
          <w:rFonts w:ascii="Times New Roman" w:eastAsia="Times New Roman" w:hAnsi="Times New Roman"/>
          <w:color w:val="244061" w:themeColor="accent1" w:themeShade="80"/>
          <w:sz w:val="24"/>
          <w:lang w:eastAsia="sl-SI"/>
        </w:rPr>
      </w:pPr>
      <w:r w:rsidRPr="00A91F78">
        <w:rPr>
          <w:rFonts w:ascii="Times New Roman" w:eastAsia="Times New Roman" w:hAnsi="Times New Roman"/>
          <w:bCs/>
          <w:color w:val="244061" w:themeColor="accent1" w:themeShade="80"/>
          <w:sz w:val="24"/>
          <w:lang w:eastAsia="sl-SI"/>
        </w:rPr>
        <w:t xml:space="preserve">Silviculture and forest protection, where the main activities are </w:t>
      </w:r>
      <w:r w:rsidRPr="00A91F78">
        <w:rPr>
          <w:rFonts w:ascii="Times New Roman" w:eastAsia="Times New Roman" w:hAnsi="Times New Roman"/>
          <w:color w:val="244061" w:themeColor="accent1" w:themeShade="80"/>
          <w:sz w:val="24"/>
          <w:lang w:eastAsia="sl-SI"/>
        </w:rPr>
        <w:t>elaboration of silvicultural plans, marking trees for felling and various forest protection activities including bark beetle control);</w:t>
      </w:r>
    </w:p>
    <w:p w:rsidR="00F972BF" w:rsidRPr="00A91F78" w:rsidRDefault="00F972BF" w:rsidP="0030637E">
      <w:pPr>
        <w:numPr>
          <w:ilvl w:val="0"/>
          <w:numId w:val="14"/>
        </w:numPr>
        <w:tabs>
          <w:tab w:val="clear" w:pos="360"/>
          <w:tab w:val="num" w:pos="426"/>
        </w:tabs>
        <w:spacing w:line="276" w:lineRule="auto"/>
        <w:ind w:left="426" w:hanging="284"/>
        <w:rPr>
          <w:rFonts w:ascii="Times New Roman" w:eastAsia="Times New Roman" w:hAnsi="Times New Roman"/>
          <w:bCs/>
          <w:color w:val="244061" w:themeColor="accent1" w:themeShade="80"/>
          <w:sz w:val="24"/>
          <w:lang w:eastAsia="sl-SI"/>
        </w:rPr>
      </w:pPr>
      <w:r w:rsidRPr="00A91F78">
        <w:rPr>
          <w:rFonts w:ascii="Times New Roman" w:eastAsia="Times New Roman" w:hAnsi="Times New Roman"/>
          <w:bCs/>
          <w:color w:val="244061" w:themeColor="accent1" w:themeShade="80"/>
          <w:sz w:val="24"/>
          <w:lang w:eastAsia="sl-SI"/>
        </w:rPr>
        <w:t xml:space="preserve">Forestry technique with main tasks of </w:t>
      </w:r>
      <w:r w:rsidRPr="00A91F78">
        <w:rPr>
          <w:rFonts w:ascii="Times New Roman" w:eastAsia="Times New Roman" w:hAnsi="Times New Roman"/>
          <w:color w:val="244061" w:themeColor="accent1" w:themeShade="80"/>
          <w:sz w:val="24"/>
          <w:lang w:eastAsia="sl-SI"/>
        </w:rPr>
        <w:t>directing and supervising construction of forest roads and providing extension to forest owners for safe work in forests;</w:t>
      </w:r>
    </w:p>
    <w:p w:rsidR="00F972BF" w:rsidRPr="00A91F78" w:rsidRDefault="00F972BF" w:rsidP="0030637E">
      <w:pPr>
        <w:numPr>
          <w:ilvl w:val="0"/>
          <w:numId w:val="14"/>
        </w:numPr>
        <w:tabs>
          <w:tab w:val="clear" w:pos="360"/>
          <w:tab w:val="num" w:pos="426"/>
        </w:tabs>
        <w:spacing w:line="276" w:lineRule="auto"/>
        <w:ind w:left="426" w:hanging="284"/>
        <w:rPr>
          <w:rFonts w:ascii="Times New Roman" w:eastAsia="Times New Roman" w:hAnsi="Times New Roman"/>
          <w:bCs/>
          <w:color w:val="244061" w:themeColor="accent1" w:themeShade="80"/>
          <w:sz w:val="24"/>
          <w:lang w:eastAsia="sl-SI"/>
        </w:rPr>
      </w:pPr>
      <w:r w:rsidRPr="00A91F78">
        <w:rPr>
          <w:rFonts w:ascii="Times New Roman" w:eastAsia="Times New Roman" w:hAnsi="Times New Roman"/>
          <w:bCs/>
          <w:color w:val="244061" w:themeColor="accent1" w:themeShade="80"/>
          <w:sz w:val="24"/>
          <w:lang w:eastAsia="sl-SI"/>
        </w:rPr>
        <w:t xml:space="preserve">Wildlife management and hunting, including </w:t>
      </w:r>
      <w:r w:rsidRPr="00A91F78">
        <w:rPr>
          <w:rFonts w:ascii="Times New Roman" w:eastAsia="Times New Roman" w:hAnsi="Times New Roman"/>
          <w:color w:val="244061" w:themeColor="accent1" w:themeShade="80"/>
          <w:sz w:val="24"/>
          <w:lang w:eastAsia="sl-SI"/>
        </w:rPr>
        <w:t>elaboration of hunting management plans.</w:t>
      </w:r>
      <w:r w:rsidRPr="00A91F78">
        <w:rPr>
          <w:rFonts w:ascii="Times New Roman" w:eastAsia="Times New Roman" w:hAnsi="Times New Roman"/>
          <w:bCs/>
          <w:color w:val="244061" w:themeColor="accent1" w:themeShade="80"/>
          <w:sz w:val="24"/>
          <w:lang w:eastAsia="sl-SI"/>
        </w:rPr>
        <w:t xml:space="preserve"> </w:t>
      </w:r>
    </w:p>
    <w:p w:rsidR="00F972BF" w:rsidRPr="00A91F78" w:rsidRDefault="00F972BF" w:rsidP="0030637E">
      <w:pPr>
        <w:spacing w:line="276" w:lineRule="auto"/>
        <w:rPr>
          <w:rFonts w:ascii="Times New Roman" w:hAnsi="Times New Roman"/>
          <w:color w:val="244061" w:themeColor="accent1" w:themeShade="80"/>
          <w:sz w:val="24"/>
        </w:rPr>
      </w:pPr>
    </w:p>
    <w:p w:rsidR="00F972BF" w:rsidRPr="00A91F78" w:rsidRDefault="002966C1" w:rsidP="0030637E">
      <w:pPr>
        <w:spacing w:line="276" w:lineRule="auto"/>
        <w:jc w:val="left"/>
        <w:rPr>
          <w:rStyle w:val="Hyperlink"/>
          <w:rFonts w:ascii="Times New Roman" w:hAnsi="Times New Roman"/>
          <w:color w:val="244061" w:themeColor="accent1" w:themeShade="80"/>
          <w:sz w:val="24"/>
          <w:lang w:val="sl-SI"/>
        </w:rPr>
      </w:pPr>
      <w:hyperlink r:id="rId18" w:history="1">
        <w:r w:rsidR="00F972BF" w:rsidRPr="00A91F78">
          <w:rPr>
            <w:rStyle w:val="Hyperlink"/>
            <w:rFonts w:ascii="Times New Roman" w:hAnsi="Times New Roman"/>
            <w:b/>
            <w:color w:val="244061" w:themeColor="accent1" w:themeShade="80"/>
            <w:sz w:val="24"/>
            <w:u w:val="none"/>
            <w:lang w:val="en"/>
          </w:rPr>
          <w:t>Slovenian Forestry Institute</w:t>
        </w:r>
      </w:hyperlink>
      <w:r w:rsidR="00F972BF" w:rsidRPr="00A91F78">
        <w:rPr>
          <w:rFonts w:ascii="Times New Roman" w:hAnsi="Times New Roman"/>
          <w:b/>
          <w:color w:val="244061" w:themeColor="accent1" w:themeShade="80"/>
          <w:sz w:val="24"/>
          <w:lang w:val="sl-SI"/>
        </w:rPr>
        <w:t xml:space="preserve">, </w:t>
      </w:r>
      <w:proofErr w:type="spellStart"/>
      <w:r w:rsidR="00F972BF" w:rsidRPr="00A91F78">
        <w:rPr>
          <w:rFonts w:ascii="Times New Roman" w:hAnsi="Times New Roman"/>
          <w:color w:val="244061" w:themeColor="accent1" w:themeShade="80"/>
          <w:sz w:val="24"/>
          <w:lang w:val="en"/>
        </w:rPr>
        <w:t>Večna</w:t>
      </w:r>
      <w:proofErr w:type="spellEnd"/>
      <w:r w:rsidR="00F972BF" w:rsidRPr="00A91F78">
        <w:rPr>
          <w:rFonts w:ascii="Times New Roman" w:hAnsi="Times New Roman"/>
          <w:color w:val="244061" w:themeColor="accent1" w:themeShade="80"/>
          <w:sz w:val="24"/>
          <w:lang w:val="en"/>
        </w:rPr>
        <w:t xml:space="preserve"> pot 2</w:t>
      </w:r>
      <w:r w:rsidR="00F972BF" w:rsidRPr="00A91F78">
        <w:rPr>
          <w:rFonts w:ascii="Times New Roman" w:hAnsi="Times New Roman"/>
          <w:b/>
          <w:color w:val="244061" w:themeColor="accent1" w:themeShade="80"/>
          <w:sz w:val="24"/>
          <w:lang w:val="sl-SI"/>
        </w:rPr>
        <w:t xml:space="preserve">, </w:t>
      </w:r>
      <w:r w:rsidR="00F972BF" w:rsidRPr="00A91F78">
        <w:rPr>
          <w:rFonts w:ascii="Times New Roman" w:hAnsi="Times New Roman"/>
          <w:color w:val="244061" w:themeColor="accent1" w:themeShade="80"/>
          <w:sz w:val="24"/>
          <w:lang w:val="en"/>
        </w:rPr>
        <w:t xml:space="preserve">1000 Ljubljana, </w:t>
      </w:r>
      <w:hyperlink r:id="rId19" w:history="1">
        <w:r w:rsidR="00F972BF" w:rsidRPr="00A91F78">
          <w:rPr>
            <w:rStyle w:val="Hyperlink"/>
            <w:rFonts w:ascii="Times New Roman" w:hAnsi="Times New Roman"/>
            <w:color w:val="244061" w:themeColor="accent1" w:themeShade="80"/>
            <w:sz w:val="24"/>
            <w:lang w:val="sl-SI"/>
          </w:rPr>
          <w:t>http://www.gozdis.si/</w:t>
        </w:r>
      </w:hyperlink>
    </w:p>
    <w:p w:rsidR="00F972BF" w:rsidRPr="00A91F78" w:rsidRDefault="00F972BF" w:rsidP="0030637E">
      <w:pPr>
        <w:spacing w:line="276" w:lineRule="auto"/>
        <w:jc w:val="left"/>
        <w:rPr>
          <w:rFonts w:ascii="Times New Roman" w:hAnsi="Times New Roman"/>
          <w:color w:val="244061" w:themeColor="accent1" w:themeShade="80"/>
          <w:sz w:val="24"/>
        </w:rPr>
      </w:pPr>
      <w:r w:rsidRPr="00A91F78">
        <w:rPr>
          <w:rFonts w:ascii="Times New Roman" w:hAnsi="Times New Roman"/>
          <w:bCs/>
          <w:iCs/>
          <w:color w:val="244061" w:themeColor="accent1" w:themeShade="80"/>
          <w:sz w:val="24"/>
        </w:rPr>
        <w:t xml:space="preserve">The Slovenian Forestry Institute is </w:t>
      </w:r>
      <w:r w:rsidRPr="00A91F78">
        <w:rPr>
          <w:rFonts w:ascii="Times New Roman" w:hAnsi="Times New Roman"/>
          <w:color w:val="244061" w:themeColor="accent1" w:themeShade="80"/>
          <w:sz w:val="24"/>
        </w:rPr>
        <w:t>the central forestry research organization</w:t>
      </w:r>
      <w:r w:rsidR="00AA0B9C" w:rsidRPr="00A91F78">
        <w:rPr>
          <w:rFonts w:ascii="Times New Roman" w:hAnsi="Times New Roman"/>
          <w:color w:val="244061" w:themeColor="accent1" w:themeShade="80"/>
          <w:sz w:val="24"/>
        </w:rPr>
        <w:t>.</w:t>
      </w:r>
    </w:p>
    <w:p w:rsidR="009F595B" w:rsidRPr="00A91F78" w:rsidRDefault="008F2629" w:rsidP="0030637E">
      <w:pPr>
        <w:spacing w:line="276" w:lineRule="auto"/>
        <w:rPr>
          <w:rFonts w:ascii="Times New Roman" w:hAnsi="Times New Roman"/>
          <w:color w:val="244061" w:themeColor="accent1" w:themeShade="80"/>
          <w:sz w:val="24"/>
          <w:lang w:val="en-GB"/>
        </w:rPr>
      </w:pPr>
      <w:r w:rsidRPr="00A91F78">
        <w:rPr>
          <w:rFonts w:ascii="Times New Roman" w:hAnsi="Times New Roman"/>
          <w:color w:val="244061" w:themeColor="accent1" w:themeShade="80"/>
          <w:sz w:val="24"/>
          <w:lang w:val="en-GB"/>
        </w:rPr>
        <w:t xml:space="preserve">This year marks the 70th anniversary of the establishment of the Slovenian Forestry Institute. </w:t>
      </w:r>
      <w:r w:rsidR="009F595B" w:rsidRPr="00A91F78">
        <w:rPr>
          <w:rFonts w:ascii="Times New Roman" w:hAnsi="Times New Roman"/>
          <w:color w:val="244061" w:themeColor="accent1" w:themeShade="80"/>
          <w:sz w:val="24"/>
          <w:lang w:val="en-GB"/>
        </w:rPr>
        <w:t xml:space="preserve">The Slovenian Forestry Institute is a public research institute of national importance, which conducts basic and applied research on forests and forest landscapes, forest ecosystems, wildlife ecology, hunting, forest management, and other uses of the resources and services forests provide. The scientific knowledge from these fields helps further the research on forest biodiversity and its management in relation to climate change. </w:t>
      </w:r>
    </w:p>
    <w:p w:rsidR="000750E2" w:rsidRPr="00A91F78" w:rsidRDefault="000750E2" w:rsidP="0030637E">
      <w:pPr>
        <w:spacing w:line="276" w:lineRule="auto"/>
        <w:jc w:val="left"/>
        <w:rPr>
          <w:rFonts w:ascii="Times New Roman" w:hAnsi="Times New Roman"/>
          <w:color w:val="244061" w:themeColor="accent1" w:themeShade="80"/>
          <w:sz w:val="24"/>
          <w:lang w:val="en-GB"/>
        </w:rPr>
      </w:pPr>
    </w:p>
    <w:p w:rsidR="009F595B" w:rsidRPr="00A91F78" w:rsidRDefault="009F595B" w:rsidP="0030637E">
      <w:pPr>
        <w:spacing w:line="276" w:lineRule="auto"/>
        <w:jc w:val="left"/>
        <w:rPr>
          <w:rFonts w:ascii="Times New Roman" w:hAnsi="Times New Roman"/>
          <w:color w:val="244061" w:themeColor="accent1" w:themeShade="80"/>
          <w:sz w:val="24"/>
          <w:lang w:val="en-GB"/>
        </w:rPr>
      </w:pPr>
      <w:r w:rsidRPr="00A91F78">
        <w:rPr>
          <w:rFonts w:ascii="Times New Roman" w:hAnsi="Times New Roman"/>
          <w:color w:val="244061" w:themeColor="accent1" w:themeShade="80"/>
          <w:sz w:val="24"/>
          <w:lang w:val="en-GB"/>
        </w:rPr>
        <w:t>The Institute’s research programme is organized into six departments:</w:t>
      </w:r>
    </w:p>
    <w:p w:rsidR="009F595B" w:rsidRPr="00A91F78" w:rsidRDefault="009F595B" w:rsidP="0030637E">
      <w:pPr>
        <w:spacing w:line="276" w:lineRule="auto"/>
        <w:jc w:val="left"/>
        <w:rPr>
          <w:rFonts w:ascii="Times New Roman" w:hAnsi="Times New Roman"/>
          <w:color w:val="244061" w:themeColor="accent1" w:themeShade="80"/>
          <w:sz w:val="24"/>
          <w:lang w:val="en-GB"/>
        </w:rPr>
      </w:pPr>
      <w:r w:rsidRPr="00A91F78">
        <w:rPr>
          <w:rFonts w:ascii="Times New Roman" w:hAnsi="Times New Roman"/>
          <w:color w:val="244061" w:themeColor="accent1" w:themeShade="80"/>
          <w:sz w:val="24"/>
          <w:lang w:val="en-GB"/>
        </w:rPr>
        <w:t>•</w:t>
      </w:r>
      <w:r w:rsidR="000750E2" w:rsidRPr="00A91F78">
        <w:rPr>
          <w:rFonts w:ascii="Times New Roman" w:hAnsi="Times New Roman"/>
          <w:color w:val="244061" w:themeColor="accent1" w:themeShade="80"/>
          <w:sz w:val="24"/>
          <w:lang w:val="en-GB"/>
        </w:rPr>
        <w:t xml:space="preserve"> </w:t>
      </w:r>
      <w:r w:rsidRPr="00A91F78">
        <w:rPr>
          <w:rFonts w:ascii="Times New Roman" w:hAnsi="Times New Roman"/>
          <w:color w:val="244061" w:themeColor="accent1" w:themeShade="80"/>
          <w:sz w:val="24"/>
          <w:lang w:val="en-GB"/>
        </w:rPr>
        <w:t>Department of Forest Ecology</w:t>
      </w:r>
    </w:p>
    <w:p w:rsidR="009F595B" w:rsidRPr="00A91F78" w:rsidRDefault="009F595B" w:rsidP="0030637E">
      <w:pPr>
        <w:spacing w:line="276" w:lineRule="auto"/>
        <w:jc w:val="left"/>
        <w:rPr>
          <w:rFonts w:ascii="Times New Roman" w:hAnsi="Times New Roman"/>
          <w:color w:val="244061" w:themeColor="accent1" w:themeShade="80"/>
          <w:sz w:val="24"/>
          <w:lang w:val="en-GB"/>
        </w:rPr>
      </w:pPr>
      <w:r w:rsidRPr="00A91F78">
        <w:rPr>
          <w:rFonts w:ascii="Times New Roman" w:hAnsi="Times New Roman"/>
          <w:color w:val="244061" w:themeColor="accent1" w:themeShade="80"/>
          <w:sz w:val="24"/>
          <w:lang w:val="en-GB"/>
        </w:rPr>
        <w:t>•</w:t>
      </w:r>
      <w:r w:rsidR="000750E2" w:rsidRPr="00A91F78">
        <w:rPr>
          <w:rFonts w:ascii="Times New Roman" w:hAnsi="Times New Roman"/>
          <w:color w:val="244061" w:themeColor="accent1" w:themeShade="80"/>
          <w:sz w:val="24"/>
          <w:lang w:val="en-GB"/>
        </w:rPr>
        <w:t xml:space="preserve"> </w:t>
      </w:r>
      <w:r w:rsidRPr="00A91F78">
        <w:rPr>
          <w:rFonts w:ascii="Times New Roman" w:hAnsi="Times New Roman"/>
          <w:color w:val="244061" w:themeColor="accent1" w:themeShade="80"/>
          <w:sz w:val="24"/>
          <w:lang w:val="en-GB"/>
        </w:rPr>
        <w:t>Department of Forest Physiology and Genetics</w:t>
      </w:r>
    </w:p>
    <w:p w:rsidR="009F595B" w:rsidRPr="00A91F78" w:rsidRDefault="009F595B" w:rsidP="0030637E">
      <w:pPr>
        <w:spacing w:line="276" w:lineRule="auto"/>
        <w:jc w:val="left"/>
        <w:rPr>
          <w:rFonts w:ascii="Times New Roman" w:hAnsi="Times New Roman"/>
          <w:color w:val="244061" w:themeColor="accent1" w:themeShade="80"/>
          <w:sz w:val="24"/>
          <w:lang w:val="en-GB"/>
        </w:rPr>
      </w:pPr>
      <w:r w:rsidRPr="00A91F78">
        <w:rPr>
          <w:rFonts w:ascii="Times New Roman" w:hAnsi="Times New Roman"/>
          <w:color w:val="244061" w:themeColor="accent1" w:themeShade="80"/>
          <w:sz w:val="24"/>
          <w:lang w:val="en-GB"/>
        </w:rPr>
        <w:t>•</w:t>
      </w:r>
      <w:r w:rsidR="000750E2" w:rsidRPr="00A91F78">
        <w:rPr>
          <w:rFonts w:ascii="Times New Roman" w:hAnsi="Times New Roman"/>
          <w:color w:val="244061" w:themeColor="accent1" w:themeShade="80"/>
          <w:sz w:val="24"/>
          <w:lang w:val="en-GB"/>
        </w:rPr>
        <w:t xml:space="preserve"> </w:t>
      </w:r>
      <w:r w:rsidRPr="00A91F78">
        <w:rPr>
          <w:rFonts w:ascii="Times New Roman" w:hAnsi="Times New Roman"/>
          <w:color w:val="244061" w:themeColor="accent1" w:themeShade="80"/>
          <w:sz w:val="24"/>
          <w:lang w:val="en-GB"/>
        </w:rPr>
        <w:t>Department for Forest Technique and Economics</w:t>
      </w:r>
    </w:p>
    <w:p w:rsidR="009F595B" w:rsidRPr="00A91F78" w:rsidRDefault="009F595B" w:rsidP="0030637E">
      <w:pPr>
        <w:spacing w:line="276" w:lineRule="auto"/>
        <w:jc w:val="left"/>
        <w:rPr>
          <w:rFonts w:ascii="Times New Roman" w:hAnsi="Times New Roman"/>
          <w:color w:val="244061" w:themeColor="accent1" w:themeShade="80"/>
          <w:sz w:val="24"/>
          <w:lang w:val="en-GB"/>
        </w:rPr>
      </w:pPr>
      <w:r w:rsidRPr="00A91F78">
        <w:rPr>
          <w:rFonts w:ascii="Times New Roman" w:hAnsi="Times New Roman"/>
          <w:color w:val="244061" w:themeColor="accent1" w:themeShade="80"/>
          <w:sz w:val="24"/>
          <w:lang w:val="en-GB"/>
        </w:rPr>
        <w:t>•</w:t>
      </w:r>
      <w:r w:rsidR="000750E2" w:rsidRPr="00A91F78">
        <w:rPr>
          <w:rFonts w:ascii="Times New Roman" w:hAnsi="Times New Roman"/>
          <w:color w:val="244061" w:themeColor="accent1" w:themeShade="80"/>
          <w:sz w:val="24"/>
          <w:lang w:val="en-GB"/>
        </w:rPr>
        <w:t xml:space="preserve"> </w:t>
      </w:r>
      <w:r w:rsidRPr="00A91F78">
        <w:rPr>
          <w:rFonts w:ascii="Times New Roman" w:hAnsi="Times New Roman"/>
          <w:color w:val="244061" w:themeColor="accent1" w:themeShade="80"/>
          <w:sz w:val="24"/>
          <w:lang w:val="en-GB"/>
        </w:rPr>
        <w:t>Department of Forest and Landscape Planning and Monitoring</w:t>
      </w:r>
    </w:p>
    <w:p w:rsidR="009F595B" w:rsidRPr="00A91F78" w:rsidRDefault="009F595B" w:rsidP="0030637E">
      <w:pPr>
        <w:spacing w:line="276" w:lineRule="auto"/>
        <w:jc w:val="left"/>
        <w:rPr>
          <w:rFonts w:ascii="Times New Roman" w:hAnsi="Times New Roman"/>
          <w:color w:val="244061" w:themeColor="accent1" w:themeShade="80"/>
          <w:sz w:val="24"/>
          <w:lang w:val="en-GB"/>
        </w:rPr>
      </w:pPr>
      <w:r w:rsidRPr="00A91F78">
        <w:rPr>
          <w:rFonts w:ascii="Times New Roman" w:hAnsi="Times New Roman"/>
          <w:color w:val="244061" w:themeColor="accent1" w:themeShade="80"/>
          <w:sz w:val="24"/>
          <w:lang w:val="en-GB"/>
        </w:rPr>
        <w:t>•</w:t>
      </w:r>
      <w:r w:rsidR="000750E2" w:rsidRPr="00A91F78">
        <w:rPr>
          <w:rFonts w:ascii="Times New Roman" w:hAnsi="Times New Roman"/>
          <w:color w:val="244061" w:themeColor="accent1" w:themeShade="80"/>
          <w:sz w:val="24"/>
          <w:lang w:val="en-GB"/>
        </w:rPr>
        <w:t xml:space="preserve"> </w:t>
      </w:r>
      <w:r w:rsidRPr="00A91F78">
        <w:rPr>
          <w:rFonts w:ascii="Times New Roman" w:hAnsi="Times New Roman"/>
          <w:color w:val="244061" w:themeColor="accent1" w:themeShade="80"/>
          <w:sz w:val="24"/>
          <w:lang w:val="en-GB"/>
        </w:rPr>
        <w:t>Department of Forest Yield and Silviculture</w:t>
      </w:r>
    </w:p>
    <w:p w:rsidR="009F595B" w:rsidRPr="00A91F78" w:rsidRDefault="009F595B" w:rsidP="0030637E">
      <w:pPr>
        <w:spacing w:line="276" w:lineRule="auto"/>
        <w:jc w:val="left"/>
        <w:rPr>
          <w:rFonts w:ascii="Times New Roman" w:hAnsi="Times New Roman"/>
          <w:color w:val="244061" w:themeColor="accent1" w:themeShade="80"/>
          <w:sz w:val="24"/>
          <w:lang w:val="en-GB"/>
        </w:rPr>
      </w:pPr>
      <w:r w:rsidRPr="00A91F78">
        <w:rPr>
          <w:rFonts w:ascii="Times New Roman" w:hAnsi="Times New Roman"/>
          <w:color w:val="244061" w:themeColor="accent1" w:themeShade="80"/>
          <w:sz w:val="24"/>
          <w:lang w:val="en-GB"/>
        </w:rPr>
        <w:t>•</w:t>
      </w:r>
      <w:r w:rsidR="000750E2" w:rsidRPr="00A91F78">
        <w:rPr>
          <w:rFonts w:ascii="Times New Roman" w:hAnsi="Times New Roman"/>
          <w:color w:val="244061" w:themeColor="accent1" w:themeShade="80"/>
          <w:sz w:val="24"/>
          <w:lang w:val="en-GB"/>
        </w:rPr>
        <w:t xml:space="preserve"> </w:t>
      </w:r>
      <w:r w:rsidRPr="00A91F78">
        <w:rPr>
          <w:rFonts w:ascii="Times New Roman" w:hAnsi="Times New Roman"/>
          <w:color w:val="244061" w:themeColor="accent1" w:themeShade="80"/>
          <w:sz w:val="24"/>
          <w:lang w:val="en-GB"/>
        </w:rPr>
        <w:t>Department of Forest Protection</w:t>
      </w:r>
    </w:p>
    <w:p w:rsidR="000750E2" w:rsidRPr="00A91F78" w:rsidRDefault="000750E2" w:rsidP="0030637E">
      <w:pPr>
        <w:spacing w:line="276" w:lineRule="auto"/>
        <w:jc w:val="left"/>
        <w:rPr>
          <w:rFonts w:ascii="Times New Roman" w:hAnsi="Times New Roman"/>
          <w:color w:val="244061" w:themeColor="accent1" w:themeShade="80"/>
          <w:sz w:val="24"/>
          <w:lang w:val="en-GB"/>
        </w:rPr>
      </w:pPr>
      <w:r w:rsidRPr="00A91F78">
        <w:rPr>
          <w:rFonts w:ascii="Times New Roman" w:hAnsi="Times New Roman"/>
          <w:color w:val="244061" w:themeColor="accent1" w:themeShade="80"/>
          <w:sz w:val="24"/>
          <w:lang w:val="en-GB"/>
        </w:rPr>
        <w:t>As part of its research programme and related studies, the Institute also provides forestry and environmental services in the public interest.</w:t>
      </w:r>
    </w:p>
    <w:p w:rsidR="000750E2" w:rsidRPr="00A91F78" w:rsidRDefault="000750E2" w:rsidP="0030637E">
      <w:pPr>
        <w:spacing w:line="276" w:lineRule="auto"/>
        <w:jc w:val="left"/>
        <w:rPr>
          <w:rFonts w:ascii="Times New Roman" w:hAnsi="Times New Roman"/>
          <w:color w:val="244061" w:themeColor="accent1" w:themeShade="80"/>
          <w:sz w:val="24"/>
          <w:lang w:val="en-GB"/>
        </w:rPr>
      </w:pPr>
    </w:p>
    <w:p w:rsidR="009F595B" w:rsidRPr="00A91F78" w:rsidRDefault="009F595B" w:rsidP="0030637E">
      <w:pPr>
        <w:spacing w:line="276" w:lineRule="auto"/>
        <w:rPr>
          <w:rFonts w:ascii="Times New Roman" w:hAnsi="Times New Roman"/>
          <w:color w:val="244061" w:themeColor="accent1" w:themeShade="80"/>
          <w:sz w:val="24"/>
          <w:lang w:val="en-GB"/>
        </w:rPr>
      </w:pPr>
      <w:r w:rsidRPr="00A91F78">
        <w:rPr>
          <w:rFonts w:ascii="Times New Roman" w:hAnsi="Times New Roman"/>
          <w:b/>
          <w:color w:val="244061" w:themeColor="accent1" w:themeShade="80"/>
          <w:sz w:val="24"/>
          <w:lang w:val="en-GB"/>
        </w:rPr>
        <w:t>Public Forestry Service</w:t>
      </w:r>
      <w:r w:rsidR="008F2629" w:rsidRPr="00A91F78">
        <w:rPr>
          <w:rFonts w:ascii="Times New Roman" w:hAnsi="Times New Roman"/>
          <w:color w:val="244061" w:themeColor="accent1" w:themeShade="80"/>
          <w:sz w:val="24"/>
          <w:lang w:val="en-GB"/>
        </w:rPr>
        <w:t xml:space="preserve"> - Responsibilities Stipulated by the Forest Act (ZG-NPB2)</w:t>
      </w:r>
    </w:p>
    <w:p w:rsidR="009F595B" w:rsidRPr="00A91F78" w:rsidRDefault="009F595B" w:rsidP="0030637E">
      <w:pPr>
        <w:spacing w:line="276" w:lineRule="auto"/>
        <w:rPr>
          <w:rFonts w:ascii="Times New Roman" w:hAnsi="Times New Roman"/>
          <w:color w:val="244061" w:themeColor="accent1" w:themeShade="80"/>
          <w:sz w:val="24"/>
          <w:lang w:val="en-GB"/>
        </w:rPr>
      </w:pPr>
      <w:r w:rsidRPr="00A91F78">
        <w:rPr>
          <w:rFonts w:ascii="Times New Roman" w:hAnsi="Times New Roman"/>
          <w:color w:val="244061" w:themeColor="accent1" w:themeShade="80"/>
          <w:sz w:val="24"/>
          <w:lang w:val="en-GB"/>
        </w:rPr>
        <w:t>The Slovenian Forestry Institute intensively monitors forests as part of the public forestry service. This includes surveying and recording forest degradation and damage, providing a diagnostic reporting service, developing an information system for research purposes, and monitoring forestry seeding and nursery activities.</w:t>
      </w:r>
    </w:p>
    <w:p w:rsidR="009F595B" w:rsidRPr="00A91F78" w:rsidRDefault="009F595B" w:rsidP="0030637E">
      <w:pPr>
        <w:spacing w:line="276" w:lineRule="auto"/>
        <w:rPr>
          <w:rFonts w:ascii="Times New Roman" w:hAnsi="Times New Roman"/>
          <w:color w:val="244061" w:themeColor="accent1" w:themeShade="80"/>
          <w:sz w:val="24"/>
          <w:lang w:val="en-GB"/>
        </w:rPr>
      </w:pPr>
      <w:r w:rsidRPr="00A91F78">
        <w:rPr>
          <w:rFonts w:ascii="Times New Roman" w:hAnsi="Times New Roman"/>
          <w:color w:val="244061" w:themeColor="accent1" w:themeShade="80"/>
          <w:sz w:val="24"/>
          <w:lang w:val="en-GB"/>
        </w:rPr>
        <w:t xml:space="preserve">The Institute is also committed to sustainable forest management and the conservation of its biological diversity, as well as to the further development and organization of the </w:t>
      </w:r>
      <w:r w:rsidRPr="00A91F78">
        <w:rPr>
          <w:rFonts w:ascii="Times New Roman" w:hAnsi="Times New Roman"/>
          <w:color w:val="244061" w:themeColor="accent1" w:themeShade="80"/>
          <w:sz w:val="24"/>
          <w:lang w:val="en-GB"/>
        </w:rPr>
        <w:lastRenderedPageBreak/>
        <w:t>Slovenian forestry system and forestry policy.</w:t>
      </w:r>
    </w:p>
    <w:p w:rsidR="009F595B" w:rsidRPr="00A91F78" w:rsidRDefault="009F595B" w:rsidP="0030637E">
      <w:pPr>
        <w:spacing w:line="276" w:lineRule="auto"/>
        <w:jc w:val="left"/>
        <w:rPr>
          <w:rFonts w:ascii="Times New Roman" w:hAnsi="Times New Roman"/>
          <w:color w:val="244061" w:themeColor="accent1" w:themeShade="80"/>
          <w:sz w:val="24"/>
          <w:lang w:val="en-GB"/>
        </w:rPr>
      </w:pPr>
    </w:p>
    <w:p w:rsidR="009F595B" w:rsidRPr="00A91F78" w:rsidRDefault="009F595B" w:rsidP="0030637E">
      <w:pPr>
        <w:spacing w:line="276" w:lineRule="auto"/>
        <w:jc w:val="left"/>
        <w:rPr>
          <w:rFonts w:ascii="Times New Roman" w:hAnsi="Times New Roman"/>
          <w:b/>
          <w:color w:val="244061" w:themeColor="accent1" w:themeShade="80"/>
          <w:sz w:val="24"/>
          <w:lang w:val="en-GB"/>
        </w:rPr>
      </w:pPr>
      <w:r w:rsidRPr="00A91F78">
        <w:rPr>
          <w:rFonts w:ascii="Times New Roman" w:hAnsi="Times New Roman"/>
          <w:b/>
          <w:color w:val="244061" w:themeColor="accent1" w:themeShade="80"/>
          <w:sz w:val="24"/>
          <w:lang w:val="en-GB"/>
        </w:rPr>
        <w:t>Public Environmental Service</w:t>
      </w:r>
    </w:p>
    <w:p w:rsidR="009F595B" w:rsidRPr="00A91F78" w:rsidRDefault="009F595B" w:rsidP="0030637E">
      <w:pPr>
        <w:spacing w:line="276" w:lineRule="auto"/>
        <w:rPr>
          <w:rFonts w:ascii="Times New Roman" w:hAnsi="Times New Roman"/>
          <w:color w:val="244061" w:themeColor="accent1" w:themeShade="80"/>
          <w:sz w:val="24"/>
          <w:lang w:val="en-GB"/>
        </w:rPr>
      </w:pPr>
      <w:r w:rsidRPr="00A91F78">
        <w:rPr>
          <w:rFonts w:ascii="Times New Roman" w:hAnsi="Times New Roman"/>
          <w:color w:val="244061" w:themeColor="accent1" w:themeShade="80"/>
          <w:sz w:val="24"/>
          <w:lang w:val="en-GB"/>
        </w:rPr>
        <w:t xml:space="preserve">The Slovenian Forestry Institute’s public environmental service monitors emissions and sinks of GHG resulting from LULUCF. As a signatory of the UNFCCC and EU legislation, Slovenia is required to submit an annual report on GHG emissions and sinks. </w:t>
      </w:r>
    </w:p>
    <w:p w:rsidR="00D94A21" w:rsidRPr="00A91F78" w:rsidRDefault="00D94A21" w:rsidP="0030637E">
      <w:pPr>
        <w:spacing w:line="276" w:lineRule="auto"/>
        <w:rPr>
          <w:rFonts w:ascii="Times New Roman" w:hAnsi="Times New Roman"/>
          <w:b/>
          <w:color w:val="244061" w:themeColor="accent1" w:themeShade="80"/>
          <w:sz w:val="24"/>
          <w:u w:val="single"/>
          <w:lang w:val="en-GB"/>
        </w:rPr>
      </w:pPr>
    </w:p>
    <w:p w:rsidR="000750E2" w:rsidRPr="00A91F78" w:rsidRDefault="000750E2" w:rsidP="0030637E">
      <w:pPr>
        <w:spacing w:line="276" w:lineRule="auto"/>
        <w:rPr>
          <w:rFonts w:ascii="Times New Roman" w:hAnsi="Times New Roman"/>
          <w:color w:val="244061" w:themeColor="accent1" w:themeShade="80"/>
          <w:sz w:val="24"/>
          <w:lang w:val="en-GB"/>
        </w:rPr>
      </w:pPr>
      <w:r w:rsidRPr="00A91F78">
        <w:rPr>
          <w:rFonts w:ascii="Times New Roman" w:hAnsi="Times New Roman"/>
          <w:b/>
          <w:color w:val="244061" w:themeColor="accent1" w:themeShade="80"/>
          <w:sz w:val="24"/>
          <w:u w:val="single"/>
          <w:lang w:val="en-GB"/>
        </w:rPr>
        <w:t>Forest protection activities/responsibilities</w:t>
      </w:r>
      <w:r w:rsidRPr="00A91F78">
        <w:rPr>
          <w:rFonts w:ascii="Times New Roman" w:hAnsi="Times New Roman"/>
          <w:color w:val="244061" w:themeColor="accent1" w:themeShade="80"/>
          <w:sz w:val="24"/>
          <w:lang w:val="en-GB"/>
        </w:rPr>
        <w:t xml:space="preserve"> a) quarantine organisms and other invasive alien species in forests as a part of the FPS and b) forest protection of temperate forests and its problems. </w:t>
      </w:r>
    </w:p>
    <w:p w:rsidR="009F595B" w:rsidRPr="00A91F78" w:rsidRDefault="009F595B" w:rsidP="0030637E">
      <w:pPr>
        <w:spacing w:line="276" w:lineRule="auto"/>
        <w:rPr>
          <w:rFonts w:ascii="Times New Roman" w:hAnsi="Times New Roman"/>
          <w:color w:val="244061" w:themeColor="accent1" w:themeShade="80"/>
          <w:sz w:val="24"/>
          <w:lang w:val="en-GB"/>
        </w:rPr>
      </w:pPr>
      <w:r w:rsidRPr="00A91F78">
        <w:rPr>
          <w:rFonts w:ascii="Times New Roman" w:hAnsi="Times New Roman"/>
          <w:color w:val="244061" w:themeColor="accent1" w:themeShade="80"/>
          <w:sz w:val="24"/>
          <w:lang w:val="en-GB"/>
        </w:rPr>
        <w:t>Powers Conferred by Public Law under the Forest Act (ZG-NPB2)</w:t>
      </w:r>
    </w:p>
    <w:p w:rsidR="009F595B" w:rsidRPr="00A91F78" w:rsidRDefault="009F595B" w:rsidP="0030637E">
      <w:pPr>
        <w:spacing w:line="276" w:lineRule="auto"/>
        <w:rPr>
          <w:rFonts w:ascii="Times New Roman" w:hAnsi="Times New Roman"/>
          <w:color w:val="244061" w:themeColor="accent1" w:themeShade="80"/>
          <w:sz w:val="24"/>
          <w:lang w:val="en-GB"/>
        </w:rPr>
      </w:pPr>
      <w:r w:rsidRPr="00A91F78">
        <w:rPr>
          <w:rFonts w:ascii="Times New Roman" w:hAnsi="Times New Roman"/>
          <w:color w:val="244061" w:themeColor="accent1" w:themeShade="80"/>
          <w:sz w:val="24"/>
          <w:lang w:val="en-GB"/>
        </w:rPr>
        <w:t>• issuing certificates for forest seed and seedlings in accordance with regulations on seed and seedlings</w:t>
      </w:r>
    </w:p>
    <w:p w:rsidR="009F595B" w:rsidRPr="00A91F78" w:rsidRDefault="009F595B" w:rsidP="0030637E">
      <w:pPr>
        <w:spacing w:line="276" w:lineRule="auto"/>
        <w:rPr>
          <w:rFonts w:ascii="Times New Roman" w:hAnsi="Times New Roman"/>
          <w:color w:val="244061" w:themeColor="accent1" w:themeShade="80"/>
          <w:sz w:val="24"/>
          <w:lang w:val="en-GB"/>
        </w:rPr>
      </w:pPr>
      <w:r w:rsidRPr="00A91F78">
        <w:rPr>
          <w:rFonts w:ascii="Times New Roman" w:hAnsi="Times New Roman"/>
          <w:color w:val="244061" w:themeColor="accent1" w:themeShade="80"/>
          <w:sz w:val="24"/>
          <w:lang w:val="en-GB"/>
        </w:rPr>
        <w:t>• performing expert and health supervision of forest seed and seedling activities</w:t>
      </w:r>
    </w:p>
    <w:p w:rsidR="009F595B" w:rsidRPr="00A91F78" w:rsidRDefault="009F595B" w:rsidP="0030637E">
      <w:pPr>
        <w:spacing w:line="276" w:lineRule="auto"/>
        <w:rPr>
          <w:rFonts w:ascii="Times New Roman" w:hAnsi="Times New Roman"/>
          <w:color w:val="244061" w:themeColor="accent1" w:themeShade="80"/>
          <w:sz w:val="24"/>
          <w:lang w:val="en-GB"/>
        </w:rPr>
      </w:pPr>
    </w:p>
    <w:p w:rsidR="009F595B" w:rsidRPr="00A91F78" w:rsidRDefault="009F595B" w:rsidP="0030637E">
      <w:pPr>
        <w:spacing w:line="276" w:lineRule="auto"/>
        <w:rPr>
          <w:rFonts w:ascii="Times New Roman" w:hAnsi="Times New Roman"/>
          <w:color w:val="244061" w:themeColor="accent1" w:themeShade="80"/>
          <w:sz w:val="24"/>
          <w:lang w:val="en-GB"/>
        </w:rPr>
      </w:pPr>
      <w:r w:rsidRPr="00A91F78">
        <w:rPr>
          <w:rFonts w:ascii="Times New Roman" w:hAnsi="Times New Roman"/>
          <w:color w:val="244061" w:themeColor="accent1" w:themeShade="80"/>
          <w:sz w:val="24"/>
          <w:lang w:val="en-GB"/>
        </w:rPr>
        <w:t>Publishing</w:t>
      </w:r>
    </w:p>
    <w:p w:rsidR="009F595B" w:rsidRPr="00A91F78" w:rsidRDefault="009F595B" w:rsidP="0030637E">
      <w:pPr>
        <w:spacing w:line="276" w:lineRule="auto"/>
        <w:rPr>
          <w:rFonts w:ascii="Times New Roman" w:hAnsi="Times New Roman"/>
          <w:color w:val="244061" w:themeColor="accent1" w:themeShade="80"/>
          <w:sz w:val="24"/>
          <w:lang w:val="en-GB"/>
        </w:rPr>
      </w:pPr>
      <w:r w:rsidRPr="00A91F78">
        <w:rPr>
          <w:rFonts w:ascii="Times New Roman" w:hAnsi="Times New Roman"/>
          <w:color w:val="244061" w:themeColor="accent1" w:themeShade="80"/>
          <w:sz w:val="24"/>
          <w:lang w:val="en-GB"/>
        </w:rPr>
        <w:t xml:space="preserve">The Slovenian Forestry Institute publishes literature through the Silva </w:t>
      </w:r>
      <w:proofErr w:type="spellStart"/>
      <w:r w:rsidRPr="00A91F78">
        <w:rPr>
          <w:rFonts w:ascii="Times New Roman" w:hAnsi="Times New Roman"/>
          <w:color w:val="244061" w:themeColor="accent1" w:themeShade="80"/>
          <w:sz w:val="24"/>
          <w:lang w:val="en-GB"/>
        </w:rPr>
        <w:t>Slovenica</w:t>
      </w:r>
      <w:proofErr w:type="spellEnd"/>
      <w:r w:rsidRPr="00A91F78">
        <w:rPr>
          <w:rFonts w:ascii="Times New Roman" w:hAnsi="Times New Roman"/>
          <w:color w:val="244061" w:themeColor="accent1" w:themeShade="80"/>
          <w:sz w:val="24"/>
          <w:lang w:val="en-GB"/>
        </w:rPr>
        <w:t xml:space="preserve"> publishing house. In partnership with the Biotechnical Faculty’s Department of Forestry and Department of Wood Science and Technology, SFI publishes the collection </w:t>
      </w:r>
      <w:proofErr w:type="spellStart"/>
      <w:r w:rsidRPr="00A91F78">
        <w:rPr>
          <w:rFonts w:ascii="Times New Roman" w:hAnsi="Times New Roman"/>
          <w:color w:val="244061" w:themeColor="accent1" w:themeShade="80"/>
          <w:sz w:val="24"/>
          <w:lang w:val="en-GB"/>
        </w:rPr>
        <w:t>Studia</w:t>
      </w:r>
      <w:proofErr w:type="spellEnd"/>
      <w:r w:rsidRPr="00A91F78">
        <w:rPr>
          <w:rFonts w:ascii="Times New Roman" w:hAnsi="Times New Roman"/>
          <w:color w:val="244061" w:themeColor="accent1" w:themeShade="80"/>
          <w:sz w:val="24"/>
          <w:lang w:val="en-GB"/>
        </w:rPr>
        <w:t xml:space="preserve"> </w:t>
      </w:r>
      <w:proofErr w:type="spellStart"/>
      <w:r w:rsidRPr="00A91F78">
        <w:rPr>
          <w:rFonts w:ascii="Times New Roman" w:hAnsi="Times New Roman"/>
          <w:color w:val="244061" w:themeColor="accent1" w:themeShade="80"/>
          <w:sz w:val="24"/>
          <w:lang w:val="en-GB"/>
        </w:rPr>
        <w:t>Forestalia</w:t>
      </w:r>
      <w:proofErr w:type="spellEnd"/>
      <w:r w:rsidRPr="00A91F78">
        <w:rPr>
          <w:rFonts w:ascii="Times New Roman" w:hAnsi="Times New Roman"/>
          <w:color w:val="244061" w:themeColor="accent1" w:themeShade="80"/>
          <w:sz w:val="24"/>
          <w:lang w:val="en-GB"/>
        </w:rPr>
        <w:t xml:space="preserve"> </w:t>
      </w:r>
      <w:proofErr w:type="spellStart"/>
      <w:r w:rsidRPr="00A91F78">
        <w:rPr>
          <w:rFonts w:ascii="Times New Roman" w:hAnsi="Times New Roman"/>
          <w:color w:val="244061" w:themeColor="accent1" w:themeShade="80"/>
          <w:sz w:val="24"/>
          <w:lang w:val="en-GB"/>
        </w:rPr>
        <w:t>Slovenica</w:t>
      </w:r>
      <w:proofErr w:type="spellEnd"/>
      <w:r w:rsidRPr="00A91F78">
        <w:rPr>
          <w:rFonts w:ascii="Times New Roman" w:hAnsi="Times New Roman"/>
          <w:color w:val="244061" w:themeColor="accent1" w:themeShade="80"/>
          <w:sz w:val="24"/>
          <w:lang w:val="en-GB"/>
        </w:rPr>
        <w:t xml:space="preserve"> and the </w:t>
      </w:r>
      <w:proofErr w:type="spellStart"/>
      <w:r w:rsidRPr="00A91F78">
        <w:rPr>
          <w:rFonts w:ascii="Times New Roman" w:hAnsi="Times New Roman"/>
          <w:color w:val="244061" w:themeColor="accent1" w:themeShade="80"/>
          <w:sz w:val="24"/>
          <w:lang w:val="en-GB"/>
        </w:rPr>
        <w:t>Zbornik</w:t>
      </w:r>
      <w:proofErr w:type="spellEnd"/>
      <w:r w:rsidRPr="00A91F78">
        <w:rPr>
          <w:rFonts w:ascii="Times New Roman" w:hAnsi="Times New Roman"/>
          <w:color w:val="244061" w:themeColor="accent1" w:themeShade="80"/>
          <w:sz w:val="24"/>
          <w:lang w:val="en-GB"/>
        </w:rPr>
        <w:t xml:space="preserve"> </w:t>
      </w:r>
      <w:proofErr w:type="spellStart"/>
      <w:r w:rsidRPr="00A91F78">
        <w:rPr>
          <w:rFonts w:ascii="Times New Roman" w:hAnsi="Times New Roman"/>
          <w:color w:val="244061" w:themeColor="accent1" w:themeShade="80"/>
          <w:sz w:val="24"/>
          <w:lang w:val="en-GB"/>
        </w:rPr>
        <w:t>gozdarstva</w:t>
      </w:r>
      <w:proofErr w:type="spellEnd"/>
      <w:r w:rsidRPr="00A91F78">
        <w:rPr>
          <w:rFonts w:ascii="Times New Roman" w:hAnsi="Times New Roman"/>
          <w:color w:val="244061" w:themeColor="accent1" w:themeShade="80"/>
          <w:sz w:val="24"/>
          <w:lang w:val="en-GB"/>
        </w:rPr>
        <w:t xml:space="preserve"> in </w:t>
      </w:r>
      <w:proofErr w:type="spellStart"/>
      <w:r w:rsidRPr="00A91F78">
        <w:rPr>
          <w:rFonts w:ascii="Times New Roman" w:hAnsi="Times New Roman"/>
          <w:color w:val="244061" w:themeColor="accent1" w:themeShade="80"/>
          <w:sz w:val="24"/>
          <w:lang w:val="en-GB"/>
        </w:rPr>
        <w:t>lesarstva</w:t>
      </w:r>
      <w:proofErr w:type="spellEnd"/>
      <w:r w:rsidRPr="00A91F78">
        <w:rPr>
          <w:rFonts w:ascii="Times New Roman" w:hAnsi="Times New Roman"/>
          <w:color w:val="244061" w:themeColor="accent1" w:themeShade="80"/>
          <w:sz w:val="24"/>
          <w:lang w:val="en-GB"/>
        </w:rPr>
        <w:t xml:space="preserve"> (Journal of Forestry and Wood Science). </w:t>
      </w:r>
    </w:p>
    <w:p w:rsidR="009F595B" w:rsidRPr="00A91F78" w:rsidRDefault="009F595B" w:rsidP="0030637E">
      <w:pPr>
        <w:spacing w:line="276" w:lineRule="auto"/>
        <w:rPr>
          <w:rFonts w:ascii="Times New Roman" w:hAnsi="Times New Roman"/>
          <w:color w:val="244061" w:themeColor="accent1" w:themeShade="80"/>
          <w:sz w:val="24"/>
          <w:lang w:val="en-GB"/>
        </w:rPr>
      </w:pPr>
    </w:p>
    <w:p w:rsidR="00130E41" w:rsidRPr="00A91F78" w:rsidRDefault="008F2629" w:rsidP="00F972BF">
      <w:pPr>
        <w:rPr>
          <w:rFonts w:ascii="Times New Roman" w:hAnsi="Times New Roman"/>
          <w:b/>
          <w:color w:val="244061" w:themeColor="accent1" w:themeShade="80"/>
          <w:sz w:val="24"/>
        </w:rPr>
      </w:pPr>
      <w:r w:rsidRPr="00A91F78">
        <w:rPr>
          <w:rFonts w:ascii="Times New Roman" w:hAnsi="Times New Roman"/>
          <w:color w:val="244061" w:themeColor="accent1" w:themeShade="80"/>
          <w:sz w:val="24"/>
          <w:lang w:val="en-GB"/>
        </w:rPr>
        <w:t xml:space="preserve">In recent years, researchers at the Institute established links with numerous renowned research professional institutions from Europe and elsewhere. In last decade </w:t>
      </w:r>
      <w:r w:rsidR="00FA6C9F" w:rsidRPr="00A91F78">
        <w:rPr>
          <w:rFonts w:ascii="Times New Roman" w:hAnsi="Times New Roman"/>
          <w:color w:val="244061" w:themeColor="accent1" w:themeShade="80"/>
          <w:sz w:val="24"/>
          <w:lang w:val="en-GB"/>
        </w:rPr>
        <w:t xml:space="preserve">about </w:t>
      </w:r>
      <w:r w:rsidRPr="00A91F78">
        <w:rPr>
          <w:rFonts w:ascii="Times New Roman" w:hAnsi="Times New Roman"/>
          <w:color w:val="244061" w:themeColor="accent1" w:themeShade="80"/>
          <w:sz w:val="24"/>
          <w:lang w:val="en-GB"/>
        </w:rPr>
        <w:t>one-third of Institute research efforts are carried in cooperation with foreign partners within European and international programmes and projects.</w:t>
      </w:r>
    </w:p>
    <w:p w:rsidR="00F972BF" w:rsidRPr="00A91F78" w:rsidRDefault="00F972BF" w:rsidP="00F972BF">
      <w:pPr>
        <w:rPr>
          <w:rFonts w:ascii="Times New Roman" w:hAnsi="Times New Roman"/>
          <w:color w:val="244061" w:themeColor="accent1" w:themeShade="80"/>
          <w:sz w:val="24"/>
        </w:rPr>
      </w:pPr>
      <w:r w:rsidRPr="00A91F78">
        <w:rPr>
          <w:rFonts w:ascii="Times New Roman" w:hAnsi="Times New Roman"/>
          <w:b/>
          <w:color w:val="244061" w:themeColor="accent1" w:themeShade="80"/>
          <w:sz w:val="24"/>
        </w:rPr>
        <w:t xml:space="preserve">Research Centre of Slovenian Academy of Science and Arts, Jovan </w:t>
      </w:r>
      <w:proofErr w:type="spellStart"/>
      <w:r w:rsidRPr="00A91F78">
        <w:rPr>
          <w:rFonts w:ascii="Times New Roman" w:hAnsi="Times New Roman"/>
          <w:b/>
          <w:color w:val="244061" w:themeColor="accent1" w:themeShade="80"/>
          <w:sz w:val="24"/>
        </w:rPr>
        <w:t>Hadži</w:t>
      </w:r>
      <w:proofErr w:type="spellEnd"/>
      <w:r w:rsidRPr="00A91F78">
        <w:rPr>
          <w:rFonts w:ascii="Times New Roman" w:hAnsi="Times New Roman"/>
          <w:b/>
          <w:color w:val="244061" w:themeColor="accent1" w:themeShade="80"/>
          <w:sz w:val="24"/>
        </w:rPr>
        <w:t xml:space="preserve"> Institute of Biology</w:t>
      </w:r>
      <w:r w:rsidRPr="00A91F78">
        <w:rPr>
          <w:rFonts w:ascii="Times New Roman" w:hAnsi="Times New Roman"/>
          <w:color w:val="244061" w:themeColor="accent1" w:themeShade="80"/>
          <w:sz w:val="24"/>
        </w:rPr>
        <w:t xml:space="preserve">, </w:t>
      </w:r>
      <w:hyperlink r:id="rId20" w:history="1">
        <w:r w:rsidRPr="00A91F78">
          <w:rPr>
            <w:rStyle w:val="Hyperlink"/>
            <w:rFonts w:ascii="Times New Roman" w:hAnsi="Times New Roman"/>
            <w:color w:val="244061" w:themeColor="accent1" w:themeShade="80"/>
            <w:sz w:val="24"/>
          </w:rPr>
          <w:t>http://bijh.zrc-sazu.si/en/</w:t>
        </w:r>
      </w:hyperlink>
    </w:p>
    <w:p w:rsidR="00F972BF" w:rsidRPr="00A91F78" w:rsidRDefault="00F972BF" w:rsidP="00F972BF">
      <w:pPr>
        <w:rPr>
          <w:rFonts w:ascii="Times New Roman" w:hAnsi="Times New Roman"/>
          <w:color w:val="244061" w:themeColor="accent1" w:themeShade="80"/>
          <w:sz w:val="24"/>
        </w:rPr>
      </w:pPr>
      <w:r w:rsidRPr="00A91F78">
        <w:rPr>
          <w:rFonts w:ascii="Times New Roman" w:hAnsi="Times New Roman"/>
          <w:color w:val="244061" w:themeColor="accent1" w:themeShade="80"/>
          <w:sz w:val="24"/>
        </w:rPr>
        <w:t xml:space="preserve">With a 60 year history, the Jovan </w:t>
      </w:r>
      <w:proofErr w:type="spellStart"/>
      <w:r w:rsidRPr="00A91F78">
        <w:rPr>
          <w:rFonts w:ascii="Times New Roman" w:hAnsi="Times New Roman"/>
          <w:color w:val="244061" w:themeColor="accent1" w:themeShade="80"/>
          <w:sz w:val="24"/>
        </w:rPr>
        <w:t>Hadži</w:t>
      </w:r>
      <w:proofErr w:type="spellEnd"/>
      <w:r w:rsidRPr="00A91F78">
        <w:rPr>
          <w:rFonts w:ascii="Times New Roman" w:hAnsi="Times New Roman"/>
          <w:color w:val="244061" w:themeColor="accent1" w:themeShade="80"/>
          <w:sz w:val="24"/>
        </w:rPr>
        <w:t xml:space="preserve"> Institute of Biology ZRC SAZU is one of the leading biological research groups in Slovenia. Its researchers perform basic and applied studies of plants and animals at the regional and global scales. Within the institute are three topical units, focusing on basic botany, basic zoology, and applied biology, respectively. The researchers are connected internationally and conduct biodiversity studies on all continents, or provide, through regional applied studies, important guidelines for landscape planning for various clients. The researchers also help teach courses and mentor students at universities in Europe, USA and China.</w:t>
      </w:r>
    </w:p>
    <w:p w:rsidR="00AA0B9C" w:rsidRPr="00A91F78" w:rsidRDefault="00AA0B9C" w:rsidP="00F972BF">
      <w:pPr>
        <w:rPr>
          <w:color w:val="244061" w:themeColor="accent1" w:themeShade="80"/>
        </w:rPr>
      </w:pPr>
    </w:p>
    <w:p w:rsidR="00F972BF" w:rsidRPr="00A91F78" w:rsidRDefault="002966C1" w:rsidP="00F972BF">
      <w:pPr>
        <w:rPr>
          <w:rFonts w:ascii="Times New Roman" w:hAnsi="Times New Roman"/>
          <w:b/>
          <w:color w:val="244061" w:themeColor="accent1" w:themeShade="80"/>
          <w:sz w:val="24"/>
          <w:lang w:val="sl-SI"/>
        </w:rPr>
      </w:pPr>
      <w:hyperlink r:id="rId21" w:history="1">
        <w:r w:rsidR="00F972BF" w:rsidRPr="00A91F78">
          <w:rPr>
            <w:rStyle w:val="Hyperlink"/>
            <w:rFonts w:ascii="Times New Roman" w:hAnsi="Times New Roman"/>
            <w:b/>
            <w:color w:val="244061" w:themeColor="accent1" w:themeShade="80"/>
            <w:sz w:val="24"/>
            <w:u w:val="none"/>
            <w:lang w:val="en"/>
          </w:rPr>
          <w:t xml:space="preserve">Biotechnical Faculty, Department of Forestry and Renewal of Forest Resources </w:t>
        </w:r>
      </w:hyperlink>
      <w:r w:rsidR="00F972BF" w:rsidRPr="00A91F78">
        <w:rPr>
          <w:rFonts w:ascii="Times New Roman" w:hAnsi="Times New Roman"/>
          <w:b/>
          <w:color w:val="244061" w:themeColor="accent1" w:themeShade="80"/>
          <w:sz w:val="24"/>
          <w:lang w:val="sl-SI"/>
        </w:rPr>
        <w:t xml:space="preserve">, </w:t>
      </w:r>
      <w:proofErr w:type="spellStart"/>
      <w:r w:rsidR="00F972BF" w:rsidRPr="00A91F78">
        <w:rPr>
          <w:rFonts w:ascii="Times New Roman" w:hAnsi="Times New Roman"/>
          <w:color w:val="244061" w:themeColor="accent1" w:themeShade="80"/>
          <w:sz w:val="24"/>
          <w:lang w:val="en"/>
        </w:rPr>
        <w:t>Večna</w:t>
      </w:r>
      <w:proofErr w:type="spellEnd"/>
      <w:r w:rsidR="00F972BF" w:rsidRPr="00A91F78">
        <w:rPr>
          <w:rFonts w:ascii="Times New Roman" w:hAnsi="Times New Roman"/>
          <w:color w:val="244061" w:themeColor="accent1" w:themeShade="80"/>
          <w:sz w:val="24"/>
          <w:lang w:val="en"/>
        </w:rPr>
        <w:t xml:space="preserve"> pot 83, 1000 Ljubljana, </w:t>
      </w:r>
      <w:hyperlink r:id="rId22" w:history="1">
        <w:r w:rsidR="00F972BF" w:rsidRPr="00A91F78">
          <w:rPr>
            <w:rStyle w:val="Hyperlink"/>
            <w:rFonts w:ascii="Times New Roman" w:hAnsi="Times New Roman"/>
            <w:color w:val="244061" w:themeColor="accent1" w:themeShade="80"/>
            <w:sz w:val="24"/>
            <w:lang w:val="en"/>
          </w:rPr>
          <w:t>http://www.bf.uni-lj.si/en/</w:t>
        </w:r>
      </w:hyperlink>
    </w:p>
    <w:p w:rsidR="00F972BF" w:rsidRPr="00A91F78" w:rsidRDefault="00F972BF" w:rsidP="00F972BF">
      <w:pPr>
        <w:rPr>
          <w:rFonts w:ascii="Times New Roman" w:hAnsi="Times New Roman"/>
          <w:b/>
          <w:color w:val="244061" w:themeColor="accent1" w:themeShade="80"/>
          <w:sz w:val="24"/>
        </w:rPr>
      </w:pPr>
    </w:p>
    <w:p w:rsidR="008B7A29" w:rsidRDefault="008B7A29">
      <w:pPr>
        <w:widowControl/>
        <w:jc w:val="left"/>
        <w:rPr>
          <w:rFonts w:ascii="Times New Roman" w:hAnsi="Times New Roman"/>
          <w:b/>
          <w:color w:val="244061" w:themeColor="accent1" w:themeShade="80"/>
          <w:sz w:val="24"/>
        </w:rPr>
      </w:pPr>
      <w:r>
        <w:rPr>
          <w:rFonts w:ascii="Times New Roman" w:hAnsi="Times New Roman"/>
          <w:b/>
          <w:color w:val="244061" w:themeColor="accent1" w:themeShade="80"/>
          <w:sz w:val="24"/>
        </w:rPr>
        <w:br w:type="page"/>
      </w:r>
    </w:p>
    <w:p w:rsidR="00F972BF" w:rsidRPr="00A91F78" w:rsidRDefault="00F972BF" w:rsidP="00F972BF">
      <w:pPr>
        <w:rPr>
          <w:rStyle w:val="Hyperlink"/>
          <w:rFonts w:ascii="Times New Roman" w:hAnsi="Times New Roman"/>
          <w:color w:val="244061" w:themeColor="accent1" w:themeShade="80"/>
          <w:sz w:val="24"/>
          <w:lang w:val="en"/>
        </w:rPr>
      </w:pPr>
      <w:r w:rsidRPr="00A91F78">
        <w:rPr>
          <w:rFonts w:ascii="Times New Roman" w:hAnsi="Times New Roman"/>
          <w:b/>
          <w:color w:val="244061" w:themeColor="accent1" w:themeShade="80"/>
          <w:sz w:val="24"/>
        </w:rPr>
        <w:lastRenderedPageBreak/>
        <w:t>SIDG</w:t>
      </w:r>
      <w:r w:rsidRPr="00A91F78">
        <w:rPr>
          <w:rFonts w:ascii="Times New Roman" w:hAnsi="Times New Roman"/>
          <w:color w:val="244061" w:themeColor="accent1" w:themeShade="80"/>
          <w:sz w:val="24"/>
        </w:rPr>
        <w:t xml:space="preserve"> - </w:t>
      </w:r>
      <w:hyperlink r:id="rId23" w:history="1">
        <w:r w:rsidRPr="00A91F78">
          <w:rPr>
            <w:rStyle w:val="Hyperlink"/>
            <w:rFonts w:ascii="Times New Roman" w:hAnsi="Times New Roman"/>
            <w:b/>
            <w:color w:val="244061" w:themeColor="accent1" w:themeShade="80"/>
            <w:sz w:val="24"/>
            <w:u w:val="none"/>
            <w:lang w:val="en"/>
          </w:rPr>
          <w:t>Slovenia</w:t>
        </w:r>
      </w:hyperlink>
      <w:r w:rsidRPr="00A91F78">
        <w:rPr>
          <w:rFonts w:ascii="Times New Roman" w:hAnsi="Times New Roman"/>
          <w:b/>
          <w:color w:val="244061" w:themeColor="accent1" w:themeShade="80"/>
          <w:sz w:val="24"/>
          <w:lang w:val="en"/>
        </w:rPr>
        <w:t xml:space="preserve"> State Forests PLC</w:t>
      </w:r>
      <w:r w:rsidRPr="00A91F78">
        <w:rPr>
          <w:rFonts w:ascii="Times New Roman" w:hAnsi="Times New Roman"/>
          <w:color w:val="244061" w:themeColor="accent1" w:themeShade="80"/>
          <w:sz w:val="24"/>
          <w:lang w:val="en"/>
        </w:rPr>
        <w:t xml:space="preserve">, </w:t>
      </w:r>
      <w:proofErr w:type="spellStart"/>
      <w:r w:rsidRPr="00A91F78">
        <w:rPr>
          <w:rFonts w:ascii="Times New Roman" w:hAnsi="Times New Roman"/>
          <w:color w:val="244061" w:themeColor="accent1" w:themeShade="80"/>
          <w:sz w:val="24"/>
          <w:lang w:val="en"/>
        </w:rPr>
        <w:t>Rožna</w:t>
      </w:r>
      <w:proofErr w:type="spellEnd"/>
      <w:r w:rsidRPr="00A91F78">
        <w:rPr>
          <w:rFonts w:ascii="Times New Roman" w:hAnsi="Times New Roman"/>
          <w:color w:val="244061" w:themeColor="accent1" w:themeShade="80"/>
          <w:sz w:val="24"/>
          <w:lang w:val="en"/>
        </w:rPr>
        <w:t xml:space="preserve"> </w:t>
      </w:r>
      <w:proofErr w:type="spellStart"/>
      <w:r w:rsidRPr="00A91F78">
        <w:rPr>
          <w:rFonts w:ascii="Times New Roman" w:hAnsi="Times New Roman"/>
          <w:color w:val="244061" w:themeColor="accent1" w:themeShade="80"/>
          <w:sz w:val="24"/>
          <w:lang w:val="en"/>
        </w:rPr>
        <w:t>ulica</w:t>
      </w:r>
      <w:proofErr w:type="spellEnd"/>
      <w:r w:rsidRPr="00A91F78">
        <w:rPr>
          <w:rFonts w:ascii="Times New Roman" w:hAnsi="Times New Roman"/>
          <w:color w:val="244061" w:themeColor="accent1" w:themeShade="80"/>
          <w:sz w:val="24"/>
          <w:lang w:val="en"/>
        </w:rPr>
        <w:t xml:space="preserve"> 39, 1330 </w:t>
      </w:r>
      <w:proofErr w:type="spellStart"/>
      <w:r w:rsidRPr="00A91F78">
        <w:rPr>
          <w:rFonts w:ascii="Times New Roman" w:hAnsi="Times New Roman"/>
          <w:color w:val="244061" w:themeColor="accent1" w:themeShade="80"/>
          <w:sz w:val="24"/>
          <w:lang w:val="en"/>
        </w:rPr>
        <w:t>Kočevje</w:t>
      </w:r>
      <w:proofErr w:type="spellEnd"/>
      <w:r w:rsidRPr="00A91F78">
        <w:rPr>
          <w:rFonts w:ascii="Times New Roman" w:hAnsi="Times New Roman"/>
          <w:color w:val="244061" w:themeColor="accent1" w:themeShade="80"/>
          <w:sz w:val="24"/>
          <w:lang w:val="en"/>
        </w:rPr>
        <w:t>,</w:t>
      </w:r>
      <w:r w:rsidR="008B7A29">
        <w:rPr>
          <w:rFonts w:ascii="Times New Roman" w:hAnsi="Times New Roman"/>
          <w:color w:val="244061" w:themeColor="accent1" w:themeShade="80"/>
          <w:sz w:val="24"/>
          <w:lang w:val="en"/>
        </w:rPr>
        <w:t xml:space="preserve"> </w:t>
      </w:r>
      <w:hyperlink r:id="rId24" w:history="1">
        <w:r w:rsidRPr="00A91F78">
          <w:rPr>
            <w:rStyle w:val="Hyperlink"/>
            <w:rFonts w:ascii="Times New Roman" w:hAnsi="Times New Roman"/>
            <w:color w:val="244061" w:themeColor="accent1" w:themeShade="80"/>
            <w:sz w:val="24"/>
            <w:lang w:val="en"/>
          </w:rPr>
          <w:t>http://www.sidg.si/</w:t>
        </w:r>
      </w:hyperlink>
    </w:p>
    <w:p w:rsidR="00AA0B9C" w:rsidRPr="00A91F78" w:rsidRDefault="00AA0B9C" w:rsidP="00F972BF">
      <w:pPr>
        <w:rPr>
          <w:rFonts w:ascii="Times New Roman" w:hAnsi="Times New Roman"/>
          <w:color w:val="244061" w:themeColor="accent1" w:themeShade="80"/>
          <w:sz w:val="24"/>
        </w:rPr>
      </w:pPr>
    </w:p>
    <w:p w:rsidR="00F972BF" w:rsidRPr="00A91F78" w:rsidRDefault="00F972BF" w:rsidP="00F972BF">
      <w:pPr>
        <w:rPr>
          <w:rFonts w:ascii="Times New Roman" w:hAnsi="Times New Roman"/>
          <w:b/>
          <w:color w:val="244061" w:themeColor="accent1" w:themeShade="80"/>
          <w:sz w:val="24"/>
          <w:lang w:val="en"/>
        </w:rPr>
      </w:pPr>
      <w:r w:rsidRPr="00A91F78">
        <w:rPr>
          <w:rFonts w:ascii="Times New Roman" w:hAnsi="Times New Roman"/>
          <w:color w:val="244061" w:themeColor="accent1" w:themeShade="80"/>
          <w:sz w:val="24"/>
        </w:rPr>
        <w:t xml:space="preserve">A new Slovenian state-owned company, </w:t>
      </w:r>
      <w:proofErr w:type="spellStart"/>
      <w:r w:rsidRPr="00A91F78">
        <w:rPr>
          <w:rStyle w:val="Emphasis"/>
          <w:rFonts w:ascii="Times New Roman" w:hAnsi="Times New Roman"/>
          <w:color w:val="244061" w:themeColor="accent1" w:themeShade="80"/>
          <w:sz w:val="24"/>
        </w:rPr>
        <w:t>Slovenski</w:t>
      </w:r>
      <w:proofErr w:type="spellEnd"/>
      <w:r w:rsidRPr="00A91F78">
        <w:rPr>
          <w:rStyle w:val="Emphasis"/>
          <w:rFonts w:ascii="Times New Roman" w:hAnsi="Times New Roman"/>
          <w:color w:val="244061" w:themeColor="accent1" w:themeShade="80"/>
          <w:sz w:val="24"/>
        </w:rPr>
        <w:t xml:space="preserve"> </w:t>
      </w:r>
      <w:proofErr w:type="spellStart"/>
      <w:r w:rsidRPr="00A91F78">
        <w:rPr>
          <w:rStyle w:val="Emphasis"/>
          <w:rFonts w:ascii="Times New Roman" w:hAnsi="Times New Roman"/>
          <w:color w:val="244061" w:themeColor="accent1" w:themeShade="80"/>
          <w:sz w:val="24"/>
        </w:rPr>
        <w:t>državni</w:t>
      </w:r>
      <w:proofErr w:type="spellEnd"/>
      <w:r w:rsidRPr="00A91F78">
        <w:rPr>
          <w:rStyle w:val="Emphasis"/>
          <w:rFonts w:ascii="Times New Roman" w:hAnsi="Times New Roman"/>
          <w:color w:val="244061" w:themeColor="accent1" w:themeShade="80"/>
          <w:sz w:val="24"/>
        </w:rPr>
        <w:t xml:space="preserve"> </w:t>
      </w:r>
      <w:proofErr w:type="spellStart"/>
      <w:r w:rsidRPr="00A91F78">
        <w:rPr>
          <w:rStyle w:val="Emphasis"/>
          <w:rFonts w:ascii="Times New Roman" w:hAnsi="Times New Roman"/>
          <w:color w:val="244061" w:themeColor="accent1" w:themeShade="80"/>
          <w:sz w:val="24"/>
        </w:rPr>
        <w:t>gozdovi</w:t>
      </w:r>
      <w:proofErr w:type="spellEnd"/>
      <w:r w:rsidRPr="00A91F78">
        <w:rPr>
          <w:rStyle w:val="Emphasis"/>
          <w:rFonts w:ascii="Times New Roman" w:hAnsi="Times New Roman"/>
          <w:color w:val="244061" w:themeColor="accent1" w:themeShade="80"/>
          <w:sz w:val="24"/>
        </w:rPr>
        <w:t xml:space="preserve"> </w:t>
      </w:r>
      <w:proofErr w:type="spellStart"/>
      <w:r w:rsidRPr="00A91F78">
        <w:rPr>
          <w:rStyle w:val="Emphasis"/>
          <w:rFonts w:ascii="Times New Roman" w:hAnsi="Times New Roman"/>
          <w:color w:val="244061" w:themeColor="accent1" w:themeShade="80"/>
          <w:sz w:val="24"/>
        </w:rPr>
        <w:t>d.o.o</w:t>
      </w:r>
      <w:proofErr w:type="spellEnd"/>
      <w:r w:rsidRPr="00A91F78">
        <w:rPr>
          <w:rStyle w:val="Emphasis"/>
          <w:rFonts w:ascii="Times New Roman" w:hAnsi="Times New Roman"/>
          <w:color w:val="244061" w:themeColor="accent1" w:themeShade="80"/>
          <w:sz w:val="24"/>
        </w:rPr>
        <w:t>.</w:t>
      </w:r>
      <w:r w:rsidRPr="00A91F78">
        <w:rPr>
          <w:rFonts w:ascii="Times New Roman" w:hAnsi="Times New Roman"/>
          <w:color w:val="244061" w:themeColor="accent1" w:themeShade="80"/>
          <w:sz w:val="24"/>
        </w:rPr>
        <w:t xml:space="preserve"> (</w:t>
      </w:r>
      <w:proofErr w:type="spellStart"/>
      <w:r w:rsidRPr="00A91F78">
        <w:rPr>
          <w:rFonts w:ascii="Times New Roman" w:hAnsi="Times New Roman"/>
          <w:color w:val="244061" w:themeColor="accent1" w:themeShade="80"/>
          <w:sz w:val="24"/>
        </w:rPr>
        <w:t>SiDG</w:t>
      </w:r>
      <w:proofErr w:type="spellEnd"/>
      <w:r w:rsidRPr="00A91F78">
        <w:rPr>
          <w:rFonts w:ascii="Times New Roman" w:hAnsi="Times New Roman"/>
          <w:color w:val="244061" w:themeColor="accent1" w:themeShade="80"/>
          <w:sz w:val="24"/>
        </w:rPr>
        <w:t>), has been established by a state forest management law a</w:t>
      </w:r>
      <w:r w:rsidR="00AA0B9C" w:rsidRPr="00A91F78">
        <w:rPr>
          <w:rFonts w:ascii="Times New Roman" w:hAnsi="Times New Roman"/>
          <w:color w:val="244061" w:themeColor="accent1" w:themeShade="80"/>
          <w:sz w:val="24"/>
        </w:rPr>
        <w:t xml:space="preserve">pproved by the government on 14 October </w:t>
      </w:r>
      <w:r w:rsidRPr="00A91F78">
        <w:rPr>
          <w:rFonts w:ascii="Times New Roman" w:hAnsi="Times New Roman"/>
          <w:color w:val="244061" w:themeColor="accent1" w:themeShade="80"/>
          <w:sz w:val="24"/>
        </w:rPr>
        <w:t>2015 and subsequently adopted b</w:t>
      </w:r>
      <w:r w:rsidR="00AA0B9C" w:rsidRPr="00A91F78">
        <w:rPr>
          <w:rFonts w:ascii="Times New Roman" w:hAnsi="Times New Roman"/>
          <w:color w:val="244061" w:themeColor="accent1" w:themeShade="80"/>
          <w:sz w:val="24"/>
        </w:rPr>
        <w:t xml:space="preserve">y the Slovenian Parliament on 2 February </w:t>
      </w:r>
      <w:r w:rsidRPr="00A91F78">
        <w:rPr>
          <w:rFonts w:ascii="Times New Roman" w:hAnsi="Times New Roman"/>
          <w:color w:val="244061" w:themeColor="accent1" w:themeShade="80"/>
          <w:sz w:val="24"/>
        </w:rPr>
        <w:t>2016. Shortly afterwards the new company was registered (17 March</w:t>
      </w:r>
      <w:r w:rsidR="00AA0B9C" w:rsidRPr="00A91F78">
        <w:rPr>
          <w:rFonts w:ascii="Times New Roman" w:hAnsi="Times New Roman"/>
          <w:color w:val="244061" w:themeColor="accent1" w:themeShade="80"/>
          <w:sz w:val="24"/>
        </w:rPr>
        <w:t xml:space="preserve"> 2016</w:t>
      </w:r>
      <w:r w:rsidRPr="00A91F78">
        <w:rPr>
          <w:rFonts w:ascii="Times New Roman" w:hAnsi="Times New Roman"/>
          <w:color w:val="244061" w:themeColor="accent1" w:themeShade="80"/>
          <w:sz w:val="24"/>
        </w:rPr>
        <w:t xml:space="preserve">). State forests were earlier managed </w:t>
      </w:r>
      <w:r w:rsidRPr="00A91F78">
        <w:rPr>
          <w:rStyle w:val="Hyperlink"/>
          <w:rFonts w:ascii="Times New Roman" w:hAnsi="Times New Roman"/>
          <w:color w:val="244061" w:themeColor="accent1" w:themeShade="80"/>
          <w:sz w:val="24"/>
          <w:lang w:val="en"/>
        </w:rPr>
        <w:t>by the Fund for Agricultural Land and Forests of the Republic of Slovenia</w:t>
      </w:r>
    </w:p>
    <w:p w:rsidR="00F972BF" w:rsidRPr="00A91F78" w:rsidRDefault="00F972BF" w:rsidP="00F972BF">
      <w:pPr>
        <w:spacing w:line="360" w:lineRule="auto"/>
        <w:ind w:firstLineChars="200" w:firstLine="480"/>
        <w:rPr>
          <w:rFonts w:ascii="Times New Roman" w:hAnsi="Times New Roman"/>
          <w:color w:val="244061" w:themeColor="accent1" w:themeShade="80"/>
          <w:sz w:val="24"/>
        </w:rPr>
      </w:pPr>
    </w:p>
    <w:p w:rsidR="00F972BF" w:rsidRPr="00A91F78" w:rsidRDefault="00F972BF" w:rsidP="00F972BF">
      <w:pPr>
        <w:spacing w:line="360" w:lineRule="auto"/>
        <w:ind w:firstLineChars="200" w:firstLine="480"/>
        <w:rPr>
          <w:rFonts w:ascii="Times New Roman" w:hAnsi="Times New Roman"/>
          <w:sz w:val="24"/>
          <w:u w:val="single"/>
        </w:rPr>
      </w:pPr>
      <w:r w:rsidRPr="00A91F78">
        <w:rPr>
          <w:rFonts w:ascii="Times New Roman" w:hAnsi="Times New Roman"/>
          <w:sz w:val="24"/>
          <w:u w:val="single"/>
        </w:rPr>
        <w:t>Non-governmental organizations.</w:t>
      </w:r>
    </w:p>
    <w:p w:rsidR="00F972BF" w:rsidRDefault="00F972BF" w:rsidP="00F972BF">
      <w:pPr>
        <w:rPr>
          <w:rFonts w:ascii="Times New Roman" w:hAnsi="Times New Roman"/>
          <w:b/>
          <w:sz w:val="24"/>
          <w:u w:val="single"/>
        </w:rPr>
      </w:pPr>
    </w:p>
    <w:p w:rsidR="00F972BF" w:rsidRPr="00F972BF" w:rsidRDefault="002966C1" w:rsidP="00F972BF">
      <w:pPr>
        <w:rPr>
          <w:rStyle w:val="Hyperlink"/>
          <w:rFonts w:ascii="Times New Roman" w:hAnsi="Times New Roman"/>
          <w:color w:val="17365D" w:themeColor="text2" w:themeShade="BF"/>
          <w:sz w:val="24"/>
        </w:rPr>
      </w:pPr>
      <w:hyperlink r:id="rId25" w:history="1">
        <w:r w:rsidR="00F972BF" w:rsidRPr="00AA0B9C">
          <w:rPr>
            <w:rStyle w:val="Hyperlink"/>
            <w:rFonts w:ascii="Times New Roman" w:hAnsi="Times New Roman"/>
            <w:b/>
            <w:color w:val="17365D" w:themeColor="text2" w:themeShade="BF"/>
            <w:sz w:val="24"/>
            <w:u w:val="none"/>
            <w:lang w:val="en"/>
          </w:rPr>
          <w:t>Chamber of Agriculture and Forestry of Slovenia</w:t>
        </w:r>
      </w:hyperlink>
      <w:r w:rsidR="00F972BF" w:rsidRPr="00AA0B9C">
        <w:rPr>
          <w:rFonts w:ascii="Times New Roman" w:hAnsi="Times New Roman"/>
          <w:color w:val="17365D" w:themeColor="text2" w:themeShade="BF"/>
          <w:sz w:val="24"/>
          <w:lang w:val="sl-SI"/>
        </w:rPr>
        <w:t>,</w:t>
      </w:r>
      <w:r w:rsidR="00F972BF" w:rsidRPr="00F972BF">
        <w:rPr>
          <w:rFonts w:ascii="Times New Roman" w:hAnsi="Times New Roman"/>
          <w:color w:val="17365D" w:themeColor="text2" w:themeShade="BF"/>
          <w:sz w:val="24"/>
          <w:lang w:val="sl-SI"/>
        </w:rPr>
        <w:t xml:space="preserve"> </w:t>
      </w:r>
      <w:proofErr w:type="spellStart"/>
      <w:r w:rsidR="00F972BF" w:rsidRPr="00F972BF">
        <w:rPr>
          <w:rFonts w:ascii="Times New Roman" w:hAnsi="Times New Roman"/>
          <w:color w:val="17365D" w:themeColor="text2" w:themeShade="BF"/>
          <w:sz w:val="24"/>
          <w:lang w:val="en"/>
        </w:rPr>
        <w:t>Celovška</w:t>
      </w:r>
      <w:proofErr w:type="spellEnd"/>
      <w:r w:rsidR="00F972BF" w:rsidRPr="00F972BF">
        <w:rPr>
          <w:rFonts w:ascii="Times New Roman" w:hAnsi="Times New Roman"/>
          <w:color w:val="17365D" w:themeColor="text2" w:themeShade="BF"/>
          <w:sz w:val="24"/>
          <w:lang w:val="en"/>
        </w:rPr>
        <w:t xml:space="preserve"> 135</w:t>
      </w:r>
      <w:r w:rsidR="00F972BF" w:rsidRPr="00F972BF">
        <w:rPr>
          <w:rFonts w:ascii="Times New Roman" w:hAnsi="Times New Roman"/>
          <w:color w:val="17365D" w:themeColor="text2" w:themeShade="BF"/>
          <w:sz w:val="24"/>
          <w:lang w:val="sl-SI"/>
        </w:rPr>
        <w:t xml:space="preserve">, </w:t>
      </w:r>
      <w:r w:rsidR="00F972BF" w:rsidRPr="00F972BF">
        <w:rPr>
          <w:rFonts w:ascii="Times New Roman" w:hAnsi="Times New Roman"/>
          <w:color w:val="17365D" w:themeColor="text2" w:themeShade="BF"/>
          <w:sz w:val="24"/>
          <w:lang w:val="en"/>
        </w:rPr>
        <w:t>1000 Ljubljana</w:t>
      </w:r>
      <w:r w:rsidR="00F972BF" w:rsidRPr="00F972BF">
        <w:rPr>
          <w:rFonts w:ascii="Times New Roman" w:hAnsi="Times New Roman"/>
          <w:color w:val="17365D" w:themeColor="text2" w:themeShade="BF"/>
          <w:sz w:val="24"/>
          <w:lang w:val="sl-SI"/>
        </w:rPr>
        <w:t xml:space="preserve">, </w:t>
      </w:r>
      <w:hyperlink r:id="rId26" w:history="1">
        <w:r w:rsidR="00F972BF" w:rsidRPr="00F972BF">
          <w:rPr>
            <w:rStyle w:val="Hyperlink"/>
            <w:rFonts w:ascii="Times New Roman" w:hAnsi="Times New Roman"/>
            <w:color w:val="17365D" w:themeColor="text2" w:themeShade="BF"/>
            <w:sz w:val="24"/>
          </w:rPr>
          <w:t>www.kgzs.si/gv/eu-in-svet/english</w:t>
        </w:r>
      </w:hyperlink>
    </w:p>
    <w:p w:rsidR="00F972BF" w:rsidRPr="00F972BF" w:rsidRDefault="00F972BF" w:rsidP="00F972BF">
      <w:pPr>
        <w:rPr>
          <w:rStyle w:val="HTMLCite"/>
          <w:rFonts w:ascii="Times New Roman" w:hAnsi="Times New Roman"/>
          <w:i w:val="0"/>
          <w:color w:val="17365D" w:themeColor="text2" w:themeShade="BF"/>
          <w:sz w:val="24"/>
        </w:rPr>
      </w:pPr>
      <w:r w:rsidRPr="00F972BF">
        <w:rPr>
          <w:rStyle w:val="HTMLCite"/>
          <w:rFonts w:ascii="Times New Roman" w:hAnsi="Times New Roman"/>
          <w:i w:val="0"/>
          <w:color w:val="17365D" w:themeColor="text2" w:themeShade="BF"/>
          <w:sz w:val="24"/>
        </w:rPr>
        <w:t>The Chamber officially represents forest owners and provides extension service. Membership in this organization is mandatory for land owners over certain size of property.</w:t>
      </w:r>
    </w:p>
    <w:p w:rsidR="00F972BF" w:rsidRPr="00F972BF" w:rsidRDefault="00F972BF" w:rsidP="00F972BF">
      <w:pPr>
        <w:rPr>
          <w:rStyle w:val="Strong"/>
          <w:rFonts w:ascii="Times New Roman" w:hAnsi="Times New Roman"/>
          <w:color w:val="17365D" w:themeColor="text2" w:themeShade="BF"/>
          <w:sz w:val="24"/>
        </w:rPr>
      </w:pPr>
    </w:p>
    <w:p w:rsidR="00F972BF" w:rsidRPr="00F972BF" w:rsidRDefault="00F972BF" w:rsidP="00F972BF">
      <w:pPr>
        <w:rPr>
          <w:rFonts w:ascii="Times New Roman" w:hAnsi="Times New Roman"/>
          <w:color w:val="17365D" w:themeColor="text2" w:themeShade="BF"/>
          <w:sz w:val="24"/>
          <w:lang w:val="en"/>
        </w:rPr>
      </w:pPr>
      <w:r w:rsidRPr="00F972BF">
        <w:rPr>
          <w:rStyle w:val="Strong"/>
          <w:rFonts w:ascii="Times New Roman" w:hAnsi="Times New Roman"/>
          <w:color w:val="17365D" w:themeColor="text2" w:themeShade="BF"/>
          <w:sz w:val="24"/>
        </w:rPr>
        <w:t>Chamber of Commerce and Industry of Slovenia,</w:t>
      </w:r>
      <w:r w:rsidRPr="00F972BF">
        <w:rPr>
          <w:rFonts w:ascii="Times New Roman" w:hAnsi="Times New Roman"/>
          <w:color w:val="17365D" w:themeColor="text2" w:themeShade="BF"/>
          <w:sz w:val="24"/>
          <w:lang w:val="en"/>
        </w:rPr>
        <w:t xml:space="preserve"> </w:t>
      </w:r>
      <w:proofErr w:type="spellStart"/>
      <w:r w:rsidRPr="00F972BF">
        <w:rPr>
          <w:rFonts w:ascii="Times New Roman" w:hAnsi="Times New Roman"/>
          <w:color w:val="17365D" w:themeColor="text2" w:themeShade="BF"/>
          <w:sz w:val="24"/>
          <w:lang w:val="en"/>
        </w:rPr>
        <w:t>Dimičeva</w:t>
      </w:r>
      <w:proofErr w:type="spellEnd"/>
      <w:r w:rsidRPr="00F972BF">
        <w:rPr>
          <w:rFonts w:ascii="Times New Roman" w:hAnsi="Times New Roman"/>
          <w:color w:val="17365D" w:themeColor="text2" w:themeShade="BF"/>
          <w:sz w:val="24"/>
          <w:lang w:val="en"/>
        </w:rPr>
        <w:t xml:space="preserve"> 13, 1504 Ljubljana, </w:t>
      </w:r>
      <w:hyperlink r:id="rId27" w:history="1">
        <w:r w:rsidRPr="00F972BF">
          <w:rPr>
            <w:rStyle w:val="Hyperlink"/>
            <w:rFonts w:ascii="Times New Roman" w:hAnsi="Times New Roman"/>
            <w:color w:val="17365D" w:themeColor="text2" w:themeShade="BF"/>
            <w:sz w:val="24"/>
            <w:lang w:val="en"/>
          </w:rPr>
          <w:t>https://eng.gzs.si/</w:t>
        </w:r>
      </w:hyperlink>
    </w:p>
    <w:p w:rsidR="00F972BF" w:rsidRPr="00F972BF" w:rsidRDefault="00F972BF" w:rsidP="00F972BF">
      <w:pPr>
        <w:rPr>
          <w:rFonts w:ascii="Times New Roman" w:hAnsi="Times New Roman"/>
          <w:color w:val="17365D" w:themeColor="text2" w:themeShade="BF"/>
          <w:sz w:val="24"/>
          <w:lang w:val="en"/>
        </w:rPr>
      </w:pPr>
      <w:r w:rsidRPr="00F972BF">
        <w:rPr>
          <w:rFonts w:ascii="Times New Roman" w:hAnsi="Times New Roman"/>
          <w:color w:val="17365D" w:themeColor="text2" w:themeShade="BF"/>
          <w:sz w:val="24"/>
          <w:lang w:val="en"/>
        </w:rPr>
        <w:t>Branch associations:</w:t>
      </w:r>
    </w:p>
    <w:p w:rsidR="00F972BF" w:rsidRPr="00F972BF" w:rsidRDefault="00F972BF" w:rsidP="00F972BF">
      <w:pPr>
        <w:pStyle w:val="ListParagraph"/>
        <w:numPr>
          <w:ilvl w:val="0"/>
          <w:numId w:val="15"/>
        </w:numPr>
        <w:jc w:val="both"/>
        <w:rPr>
          <w:rStyle w:val="Strong"/>
          <w:rFonts w:ascii="Times New Roman" w:hAnsi="Times New Roman" w:cs="Times New Roman"/>
          <w:color w:val="17365D" w:themeColor="text2" w:themeShade="BF"/>
          <w:sz w:val="24"/>
          <w:szCs w:val="24"/>
        </w:rPr>
      </w:pPr>
      <w:r w:rsidRPr="00F972BF">
        <w:rPr>
          <w:rStyle w:val="Strong"/>
          <w:rFonts w:ascii="Times New Roman" w:hAnsi="Times New Roman" w:cs="Times New Roman"/>
          <w:color w:val="17365D" w:themeColor="text2" w:themeShade="BF"/>
          <w:sz w:val="24"/>
          <w:szCs w:val="24"/>
        </w:rPr>
        <w:t>Furniture and Wood Processing Association, Wood Industry cluster</w:t>
      </w:r>
      <w:r w:rsidRPr="00F972BF">
        <w:rPr>
          <w:rFonts w:ascii="Times New Roman" w:hAnsi="Times New Roman" w:cs="Times New Roman"/>
          <w:color w:val="17365D" w:themeColor="text2" w:themeShade="BF"/>
          <w:sz w:val="24"/>
          <w:szCs w:val="24"/>
        </w:rPr>
        <w:t xml:space="preserve"> </w:t>
      </w:r>
      <w:r w:rsidRPr="00F972BF">
        <w:rPr>
          <w:rStyle w:val="Strong"/>
          <w:rFonts w:ascii="Times New Roman" w:hAnsi="Times New Roman" w:cs="Times New Roman"/>
          <w:b w:val="0"/>
          <w:color w:val="17365D" w:themeColor="text2" w:themeShade="BF"/>
          <w:sz w:val="24"/>
          <w:szCs w:val="24"/>
        </w:rPr>
        <w:t>/</w:t>
      </w:r>
    </w:p>
    <w:p w:rsidR="00F972BF" w:rsidRPr="00F972BF" w:rsidRDefault="002966C1" w:rsidP="00F972BF">
      <w:pPr>
        <w:pStyle w:val="ListParagraph"/>
        <w:numPr>
          <w:ilvl w:val="0"/>
          <w:numId w:val="15"/>
        </w:numPr>
        <w:jc w:val="both"/>
        <w:rPr>
          <w:rFonts w:ascii="Times New Roman" w:hAnsi="Times New Roman" w:cs="Times New Roman"/>
          <w:b/>
          <w:color w:val="17365D" w:themeColor="text2" w:themeShade="BF"/>
          <w:sz w:val="24"/>
          <w:szCs w:val="24"/>
          <w:lang w:val="en"/>
        </w:rPr>
      </w:pPr>
      <w:hyperlink r:id="rId28" w:history="1">
        <w:r w:rsidR="00F972BF" w:rsidRPr="00F972BF">
          <w:rPr>
            <w:rStyle w:val="Strong"/>
            <w:rFonts w:ascii="Times New Roman" w:hAnsi="Times New Roman" w:cs="Times New Roman"/>
            <w:color w:val="17365D" w:themeColor="text2" w:themeShade="BF"/>
            <w:sz w:val="24"/>
            <w:szCs w:val="24"/>
          </w:rPr>
          <w:t>Forestry Association,</w:t>
        </w:r>
      </w:hyperlink>
      <w:r w:rsidR="00F972BF" w:rsidRPr="00F972BF">
        <w:rPr>
          <w:rFonts w:ascii="Times New Roman" w:hAnsi="Times New Roman" w:cs="Times New Roman"/>
          <w:b/>
          <w:color w:val="17365D" w:themeColor="text2" w:themeShade="BF"/>
          <w:sz w:val="24"/>
          <w:szCs w:val="24"/>
          <w:lang w:val="en"/>
        </w:rPr>
        <w:t xml:space="preserve"> </w:t>
      </w:r>
    </w:p>
    <w:p w:rsidR="00F972BF" w:rsidRPr="00F972BF" w:rsidRDefault="00F972BF" w:rsidP="00F972BF">
      <w:pPr>
        <w:pStyle w:val="ListParagraph"/>
        <w:numPr>
          <w:ilvl w:val="0"/>
          <w:numId w:val="15"/>
        </w:numPr>
        <w:jc w:val="both"/>
        <w:rPr>
          <w:rFonts w:ascii="Times New Roman" w:hAnsi="Times New Roman" w:cs="Times New Roman"/>
          <w:b/>
          <w:color w:val="17365D" w:themeColor="text2" w:themeShade="BF"/>
          <w:sz w:val="24"/>
          <w:szCs w:val="24"/>
          <w:lang w:val="en"/>
        </w:rPr>
      </w:pPr>
      <w:r w:rsidRPr="00F972BF">
        <w:rPr>
          <w:rFonts w:ascii="Times New Roman" w:hAnsi="Times New Roman" w:cs="Times New Roman"/>
          <w:b/>
          <w:color w:val="17365D" w:themeColor="text2" w:themeShade="BF"/>
          <w:sz w:val="24"/>
          <w:szCs w:val="24"/>
          <w:lang w:val="en"/>
        </w:rPr>
        <w:t>Metal processing association,</w:t>
      </w:r>
    </w:p>
    <w:p w:rsidR="00F972BF" w:rsidRPr="00F972BF" w:rsidRDefault="00F972BF" w:rsidP="00F972BF">
      <w:pPr>
        <w:rPr>
          <w:rFonts w:ascii="Times New Roman" w:hAnsi="Times New Roman"/>
          <w:color w:val="17365D" w:themeColor="text2" w:themeShade="BF"/>
          <w:sz w:val="24"/>
          <w:lang w:val="en"/>
        </w:rPr>
      </w:pPr>
      <w:r w:rsidRPr="00F972BF">
        <w:rPr>
          <w:rFonts w:ascii="Times New Roman" w:hAnsi="Times New Roman"/>
          <w:b/>
          <w:color w:val="17365D" w:themeColor="text2" w:themeShade="BF"/>
          <w:sz w:val="24"/>
          <w:lang w:val="en"/>
        </w:rPr>
        <w:t xml:space="preserve">Federation of Forest Associations of Slovenia, </w:t>
      </w:r>
      <w:proofErr w:type="spellStart"/>
      <w:r w:rsidRPr="00F972BF">
        <w:rPr>
          <w:rFonts w:ascii="Times New Roman" w:hAnsi="Times New Roman"/>
          <w:color w:val="17365D" w:themeColor="text2" w:themeShade="BF"/>
          <w:sz w:val="24"/>
          <w:lang w:val="en"/>
        </w:rPr>
        <w:t>Večna</w:t>
      </w:r>
      <w:proofErr w:type="spellEnd"/>
      <w:r w:rsidRPr="00F972BF">
        <w:rPr>
          <w:rFonts w:ascii="Times New Roman" w:hAnsi="Times New Roman"/>
          <w:color w:val="17365D" w:themeColor="text2" w:themeShade="BF"/>
          <w:sz w:val="24"/>
          <w:lang w:val="en"/>
        </w:rPr>
        <w:t xml:space="preserve"> pot 2</w:t>
      </w:r>
      <w:r w:rsidR="00A119E1">
        <w:rPr>
          <w:rFonts w:ascii="Times New Roman" w:hAnsi="Times New Roman"/>
          <w:color w:val="17365D" w:themeColor="text2" w:themeShade="BF"/>
          <w:sz w:val="24"/>
          <w:lang w:val="en"/>
        </w:rPr>
        <w:t xml:space="preserve"> </w:t>
      </w:r>
      <w:r w:rsidRPr="00F972BF">
        <w:rPr>
          <w:rFonts w:ascii="Times New Roman" w:hAnsi="Times New Roman"/>
          <w:color w:val="17365D" w:themeColor="text2" w:themeShade="BF"/>
          <w:sz w:val="24"/>
          <w:lang w:val="en"/>
        </w:rPr>
        <w:t xml:space="preserve">1000 Ljubljana </w:t>
      </w:r>
      <w:hyperlink r:id="rId29" w:history="1">
        <w:r w:rsidRPr="00F972BF">
          <w:rPr>
            <w:rStyle w:val="Hyperlink"/>
            <w:rFonts w:ascii="Times New Roman" w:hAnsi="Times New Roman"/>
            <w:color w:val="17365D" w:themeColor="text2" w:themeShade="BF"/>
            <w:sz w:val="24"/>
            <w:lang w:val="en"/>
          </w:rPr>
          <w:t>http://zgds.si/</w:t>
        </w:r>
      </w:hyperlink>
    </w:p>
    <w:p w:rsidR="00F972BF" w:rsidRPr="00A91F78" w:rsidRDefault="00F972BF" w:rsidP="00F972BF">
      <w:pPr>
        <w:rPr>
          <w:rFonts w:ascii="Times New Roman" w:hAnsi="Times New Roman"/>
          <w:color w:val="244061" w:themeColor="accent1" w:themeShade="80"/>
          <w:sz w:val="24"/>
        </w:rPr>
      </w:pPr>
    </w:p>
    <w:p w:rsidR="00D94A21" w:rsidRPr="00A91F78" w:rsidRDefault="005426E2" w:rsidP="0030637E">
      <w:pPr>
        <w:spacing w:line="276" w:lineRule="auto"/>
        <w:rPr>
          <w:rFonts w:asciiTheme="majorBidi" w:hAnsiTheme="majorBidi" w:cstheme="majorBidi"/>
          <w:b/>
          <w:bCs/>
          <w:color w:val="244061" w:themeColor="accent1" w:themeShade="80"/>
          <w:sz w:val="24"/>
        </w:rPr>
      </w:pPr>
      <w:r w:rsidRPr="00A91F78">
        <w:rPr>
          <w:rFonts w:asciiTheme="majorBidi" w:hAnsiTheme="majorBidi" w:cstheme="majorBidi"/>
          <w:b/>
          <w:bCs/>
          <w:color w:val="244061" w:themeColor="accent1" w:themeShade="80"/>
          <w:sz w:val="24"/>
        </w:rPr>
        <w:t>Forest Owner Associations’ (FOA)</w:t>
      </w:r>
      <w:r w:rsidR="00176D25" w:rsidRPr="00A91F78">
        <w:rPr>
          <w:rFonts w:asciiTheme="majorBidi" w:hAnsiTheme="majorBidi" w:cstheme="majorBidi"/>
          <w:b/>
          <w:bCs/>
          <w:color w:val="244061" w:themeColor="accent1" w:themeShade="80"/>
          <w:sz w:val="24"/>
        </w:rPr>
        <w:t xml:space="preserve">, </w:t>
      </w:r>
      <w:hyperlink r:id="rId30" w:history="1">
        <w:r w:rsidR="00176D25" w:rsidRPr="00A91F78">
          <w:rPr>
            <w:rStyle w:val="Hyperlink"/>
            <w:rFonts w:asciiTheme="majorBidi" w:hAnsiTheme="majorBidi" w:cstheme="majorBidi"/>
            <w:b/>
            <w:bCs/>
            <w:color w:val="244061" w:themeColor="accent1" w:themeShade="80"/>
            <w:sz w:val="24"/>
          </w:rPr>
          <w:t>http://slovenski-gozdovi.org/</w:t>
        </w:r>
      </w:hyperlink>
      <w:r w:rsidR="00176D25" w:rsidRPr="00A91F78">
        <w:rPr>
          <w:rFonts w:asciiTheme="majorBidi" w:hAnsiTheme="majorBidi" w:cstheme="majorBidi"/>
          <w:b/>
          <w:bCs/>
          <w:color w:val="244061" w:themeColor="accent1" w:themeShade="80"/>
          <w:sz w:val="24"/>
        </w:rPr>
        <w:t xml:space="preserve"> </w:t>
      </w:r>
    </w:p>
    <w:p w:rsidR="005426E2" w:rsidRPr="00A91F78" w:rsidRDefault="005426E2" w:rsidP="0030637E">
      <w:pPr>
        <w:spacing w:line="276" w:lineRule="auto"/>
        <w:rPr>
          <w:rFonts w:asciiTheme="majorBidi" w:hAnsiTheme="majorBidi" w:cstheme="majorBidi"/>
          <w:color w:val="244061" w:themeColor="accent1" w:themeShade="80"/>
          <w:sz w:val="24"/>
        </w:rPr>
      </w:pPr>
      <w:r w:rsidRPr="00A91F78">
        <w:rPr>
          <w:rFonts w:asciiTheme="majorBidi" w:hAnsiTheme="majorBidi" w:cstheme="majorBidi"/>
          <w:color w:val="244061" w:themeColor="accent1" w:themeShade="80"/>
          <w:sz w:val="24"/>
        </w:rPr>
        <w:t xml:space="preserve">FOAs in Slovenia have started to emerge and develop after 2001 when the first FOA in Slovenia has been established. FOAs have been recognized as a main opportunity to improve forest management on areas with fragmented ownership and to develop cooperation among small-scale forest owners. In the past 14 years 29 FOAs have been established with more than 4000 members, which is, however, only around 1% of the total number of private forest owners in Slovenia. </w:t>
      </w:r>
    </w:p>
    <w:p w:rsidR="0030637E" w:rsidRDefault="0030637E">
      <w:pPr>
        <w:widowControl/>
        <w:jc w:val="left"/>
        <w:rPr>
          <w:rFonts w:asciiTheme="majorBidi" w:hAnsiTheme="majorBidi" w:cstheme="majorBidi"/>
          <w:sz w:val="24"/>
        </w:rPr>
      </w:pPr>
      <w:r>
        <w:rPr>
          <w:rFonts w:asciiTheme="majorBidi" w:hAnsiTheme="majorBidi" w:cstheme="majorBidi"/>
          <w:sz w:val="24"/>
        </w:rPr>
        <w:br w:type="page"/>
      </w:r>
    </w:p>
    <w:p w:rsidR="003B63D9" w:rsidRPr="0030637E" w:rsidRDefault="003B63D9" w:rsidP="00E87E4E">
      <w:pPr>
        <w:spacing w:line="400" w:lineRule="exact"/>
        <w:ind w:firstLineChars="100" w:firstLine="241"/>
        <w:rPr>
          <w:rFonts w:ascii="Times New Roman" w:hAnsi="Times New Roman"/>
          <w:b/>
          <w:bCs/>
          <w:sz w:val="24"/>
        </w:rPr>
      </w:pPr>
      <w:r w:rsidRPr="0030637E">
        <w:rPr>
          <w:rFonts w:ascii="Times New Roman" w:hAnsi="Times New Roman"/>
          <w:b/>
          <w:bCs/>
          <w:sz w:val="24"/>
        </w:rPr>
        <w:lastRenderedPageBreak/>
        <w:t>(2) Forestry employment</w:t>
      </w:r>
    </w:p>
    <w:p w:rsidR="00501F38" w:rsidRPr="00977467" w:rsidRDefault="00501F38" w:rsidP="008B7A29">
      <w:pPr>
        <w:pStyle w:val="NormalWeb"/>
        <w:widowControl/>
        <w:spacing w:beforeAutospacing="0" w:afterAutospacing="0" w:line="400" w:lineRule="exact"/>
        <w:jc w:val="both"/>
        <w:rPr>
          <w:rFonts w:ascii="Times New Roman" w:hAnsi="Times New Roman"/>
          <w:color w:val="365F91" w:themeColor="accent1" w:themeShade="BF"/>
          <w:kern w:val="2"/>
        </w:rPr>
      </w:pPr>
      <w:r w:rsidRPr="00977467">
        <w:rPr>
          <w:rFonts w:ascii="Times New Roman" w:hAnsi="Times New Roman"/>
          <w:color w:val="365F91" w:themeColor="accent1" w:themeShade="BF"/>
          <w:kern w:val="2"/>
          <w:lang w:val="en"/>
        </w:rPr>
        <w:t xml:space="preserve">According to the 2005 data of the Statistical Office of the Republic of Slovenia, 2100 people are employed in the field of forestry. They are mostly employed outside of urban </w:t>
      </w:r>
      <w:proofErr w:type="spellStart"/>
      <w:r w:rsidRPr="00977467">
        <w:rPr>
          <w:rFonts w:ascii="Times New Roman" w:hAnsi="Times New Roman"/>
          <w:color w:val="365F91" w:themeColor="accent1" w:themeShade="BF"/>
          <w:kern w:val="2"/>
          <w:lang w:val="en"/>
        </w:rPr>
        <w:t>centres</w:t>
      </w:r>
      <w:proofErr w:type="spellEnd"/>
      <w:r w:rsidRPr="00977467">
        <w:rPr>
          <w:rFonts w:ascii="Times New Roman" w:hAnsi="Times New Roman"/>
          <w:color w:val="365F91" w:themeColor="accent1" w:themeShade="BF"/>
          <w:kern w:val="2"/>
          <w:lang w:val="en"/>
        </w:rPr>
        <w:t xml:space="preserve"> and they thus help solve the problems of demographically endangered areas.</w:t>
      </w:r>
    </w:p>
    <w:p w:rsidR="00A83A76" w:rsidRDefault="00A83A76" w:rsidP="00A83A76">
      <w:pPr>
        <w:widowControl/>
        <w:spacing w:after="200" w:line="276" w:lineRule="auto"/>
        <w:rPr>
          <w:rFonts w:ascii="Times New Roman" w:eastAsia="Arial Unicode MS" w:hAnsi="Times New Roman"/>
          <w:color w:val="17365D" w:themeColor="text2" w:themeShade="BF"/>
          <w:kern w:val="0"/>
          <w:sz w:val="24"/>
          <w:lang w:val="en-GB" w:eastAsia="hr-HR"/>
        </w:rPr>
      </w:pPr>
    </w:p>
    <w:p w:rsidR="00A83A76" w:rsidRPr="00114CA1" w:rsidRDefault="00A83A76" w:rsidP="00A83A76">
      <w:pPr>
        <w:widowControl/>
        <w:spacing w:after="200" w:line="276" w:lineRule="auto"/>
        <w:rPr>
          <w:rFonts w:ascii="Times New Roman" w:eastAsia="Times New Roman" w:hAnsi="Times New Roman"/>
          <w:b/>
          <w:bCs/>
          <w:color w:val="1F497D" w:themeColor="text2"/>
          <w:kern w:val="0"/>
          <w:sz w:val="24"/>
          <w:lang w:val="en" w:eastAsia="hr-HR"/>
        </w:rPr>
      </w:pPr>
      <w:r w:rsidRPr="00114CA1">
        <w:rPr>
          <w:rFonts w:ascii="Times New Roman" w:eastAsia="Arial Unicode MS" w:hAnsi="Times New Roman"/>
          <w:color w:val="1F497D" w:themeColor="text2"/>
          <w:kern w:val="0"/>
          <w:sz w:val="24"/>
          <w:lang w:val="en-GB" w:eastAsia="hr-HR"/>
        </w:rPr>
        <w:t>The total number of workers employed in forestry, woodworking and pulp and paper industry has in the period 2003 to 2012 fallen by 5,800 to 24,000 in 2012. The most significant number of employees decreased in wood processing industry from 13,000 (in 2003) to around 9,200 (in 2012). Forestry has increased its share by 11 percent to 6,000 employees in the structure of employees in the whole forest and wood sector in this period</w:t>
      </w:r>
    </w:p>
    <w:p w:rsidR="00A83A76" w:rsidRDefault="00A83A76" w:rsidP="00E87E4E">
      <w:pPr>
        <w:pStyle w:val="NormalWeb"/>
        <w:widowControl/>
        <w:spacing w:beforeAutospacing="0" w:afterAutospacing="0" w:line="400" w:lineRule="exact"/>
        <w:ind w:firstLineChars="200" w:firstLine="480"/>
        <w:jc w:val="both"/>
        <w:rPr>
          <w:rFonts w:ascii="Times New Roman" w:hAnsi="Times New Roman"/>
        </w:rPr>
      </w:pPr>
    </w:p>
    <w:p w:rsidR="003B63D9" w:rsidRPr="0030637E" w:rsidRDefault="003B63D9" w:rsidP="00E87E4E">
      <w:pPr>
        <w:spacing w:line="400" w:lineRule="exact"/>
        <w:ind w:firstLineChars="100" w:firstLine="241"/>
        <w:rPr>
          <w:rFonts w:ascii="Times New Roman" w:hAnsi="Times New Roman"/>
          <w:b/>
          <w:bCs/>
          <w:i/>
          <w:iCs/>
          <w:sz w:val="24"/>
        </w:rPr>
      </w:pPr>
      <w:r w:rsidRPr="0030637E">
        <w:rPr>
          <w:rFonts w:ascii="Times New Roman" w:hAnsi="Times New Roman"/>
          <w:b/>
          <w:bCs/>
          <w:i/>
          <w:iCs/>
          <w:sz w:val="24"/>
        </w:rPr>
        <w:t>(3) Forest ownership</w:t>
      </w:r>
    </w:p>
    <w:p w:rsidR="00432EB6" w:rsidRPr="00A91F78" w:rsidRDefault="00432EB6" w:rsidP="00A91F78">
      <w:pPr>
        <w:pStyle w:val="ListParagraph1"/>
        <w:ind w:left="0"/>
        <w:jc w:val="both"/>
        <w:rPr>
          <w:rFonts w:asciiTheme="majorBidi" w:hAnsiTheme="majorBidi" w:cstheme="majorBidi"/>
          <w:color w:val="244061" w:themeColor="accent1" w:themeShade="80"/>
          <w:sz w:val="24"/>
          <w:szCs w:val="24"/>
          <w:lang w:val="en-GB"/>
        </w:rPr>
      </w:pPr>
      <w:r w:rsidRPr="00A91F78">
        <w:rPr>
          <w:rFonts w:asciiTheme="majorBidi" w:hAnsiTheme="majorBidi" w:cstheme="majorBidi"/>
          <w:color w:val="244061" w:themeColor="accent1" w:themeShade="80"/>
          <w:sz w:val="24"/>
          <w:szCs w:val="24"/>
          <w:lang w:val="en-GB"/>
        </w:rPr>
        <w:t>The ownership structure of forests (data from SFS forest management plans) shows, that 77,2 % of forests are owned by private persons. Data about the structure of forest owners in not available in detail but industrial private ownership and non-industrial private multiple ownership are very rare in Slovenia. Due to process of denationalisation after 1991 a share of public (state owned and local communes) has decreased to 23 %, which put Slovenia among European countries with the lowest share of national forests.</w:t>
      </w:r>
    </w:p>
    <w:p w:rsidR="00114CA1" w:rsidRPr="00A91F78" w:rsidRDefault="00432EB6" w:rsidP="00994CD5">
      <w:pPr>
        <w:spacing w:before="60" w:after="60" w:line="276" w:lineRule="auto"/>
        <w:rPr>
          <w:rFonts w:ascii="Times New Roman" w:hAnsi="Times New Roman"/>
          <w:bCs/>
          <w:color w:val="244061" w:themeColor="accent1" w:themeShade="80"/>
          <w:sz w:val="24"/>
        </w:rPr>
      </w:pPr>
      <w:r w:rsidRPr="00A91F78">
        <w:rPr>
          <w:rFonts w:asciiTheme="majorBidi" w:eastAsia="Times New Roman" w:hAnsiTheme="majorBidi" w:cstheme="majorBidi"/>
          <w:color w:val="244061" w:themeColor="accent1" w:themeShade="80"/>
          <w:sz w:val="24"/>
          <w:lang w:val="en-GB" w:eastAsia="en-US"/>
        </w:rPr>
        <w:t>The average private forest holding is small, with the area of 2,6 ha, and is usually divided into several separated parcels. The size of holdings is decreasing in the process of inheritance. This hampers the management with private forests and reduces interests from owners for forest management. In small forest holding, younger development phases are frequently neglected, which leads to poor growth of stable and quality forest</w:t>
      </w:r>
    </w:p>
    <w:p w:rsidR="00A83A76" w:rsidRDefault="00994CD5" w:rsidP="00994CD5">
      <w:pPr>
        <w:spacing w:before="60" w:after="60" w:line="276" w:lineRule="auto"/>
        <w:rPr>
          <w:rFonts w:ascii="Times New Roman" w:hAnsi="Times New Roman"/>
          <w:b/>
          <w:bCs/>
          <w:color w:val="244061" w:themeColor="accent1" w:themeShade="80"/>
          <w:sz w:val="24"/>
        </w:rPr>
      </w:pPr>
      <w:r>
        <w:rPr>
          <w:noProof/>
        </w:rPr>
        <w:lastRenderedPageBreak/>
        <w:drawing>
          <wp:inline distT="0" distB="0" distL="0" distR="0">
            <wp:extent cx="5278120" cy="3548495"/>
            <wp:effectExtent l="0" t="0" r="0" b="0"/>
            <wp:docPr id="2" name="Picture 2" descr="http://www.zgs.si/fileadmin/zgs/main/img/CE/gozdovi_SLO/Karte/Struktura_gozdne_posesti_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gs.si/fileadmin/zgs/main/img/CE/gozdovi_SLO/Karte/Struktura_gozdne_posesti_SL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3548495"/>
                    </a:xfrm>
                    <a:prstGeom prst="rect">
                      <a:avLst/>
                    </a:prstGeom>
                    <a:noFill/>
                    <a:ln>
                      <a:noFill/>
                    </a:ln>
                  </pic:spPr>
                </pic:pic>
              </a:graphicData>
            </a:graphic>
          </wp:inline>
        </w:drawing>
      </w:r>
    </w:p>
    <w:p w:rsidR="00994CD5" w:rsidRDefault="00994CD5" w:rsidP="00994CD5">
      <w:pPr>
        <w:spacing w:before="60" w:after="60" w:line="276" w:lineRule="auto"/>
        <w:rPr>
          <w:rFonts w:ascii="Times New Roman" w:hAnsi="Times New Roman"/>
          <w:color w:val="244061" w:themeColor="accent1" w:themeShade="80"/>
          <w:sz w:val="24"/>
        </w:rPr>
      </w:pPr>
      <w:r w:rsidRPr="00994CD5">
        <w:rPr>
          <w:rFonts w:ascii="Times New Roman" w:hAnsi="Times New Roman"/>
          <w:color w:val="244061" w:themeColor="accent1" w:themeShade="80"/>
          <w:sz w:val="24"/>
        </w:rPr>
        <w:t xml:space="preserve">Picture </w:t>
      </w:r>
      <w:r w:rsidRPr="00994CD5">
        <w:rPr>
          <w:rFonts w:ascii="Times New Roman" w:hAnsi="Times New Roman"/>
          <w:color w:val="244061" w:themeColor="accent1" w:themeShade="80"/>
          <w:sz w:val="24"/>
        </w:rPr>
        <w:tab/>
        <w:t xml:space="preserve">Structure of forest estate </w:t>
      </w:r>
      <w:r>
        <w:rPr>
          <w:rFonts w:ascii="Times New Roman" w:hAnsi="Times New Roman"/>
          <w:color w:val="244061" w:themeColor="accent1" w:themeShade="80"/>
          <w:sz w:val="24"/>
        </w:rPr>
        <w:t xml:space="preserve">(in ha) </w:t>
      </w:r>
      <w:r w:rsidRPr="00994CD5">
        <w:rPr>
          <w:rFonts w:ascii="Times New Roman" w:hAnsi="Times New Roman"/>
          <w:color w:val="244061" w:themeColor="accent1" w:themeShade="80"/>
          <w:sz w:val="24"/>
        </w:rPr>
        <w:t>in Slovenia (Slovenian forestry service)</w:t>
      </w:r>
    </w:p>
    <w:p w:rsidR="00994CD5" w:rsidRPr="00994CD5" w:rsidRDefault="00994CD5" w:rsidP="00994CD5">
      <w:pPr>
        <w:spacing w:before="60" w:after="60" w:line="276" w:lineRule="auto"/>
        <w:rPr>
          <w:rFonts w:ascii="Times New Roman" w:hAnsi="Times New Roman"/>
          <w:color w:val="244061" w:themeColor="accent1" w:themeShade="80"/>
          <w:sz w:val="24"/>
        </w:rPr>
      </w:pPr>
    </w:p>
    <w:p w:rsidR="00F554A3" w:rsidRPr="00A91F78" w:rsidRDefault="00F554A3" w:rsidP="00994CD5">
      <w:pPr>
        <w:spacing w:before="60" w:after="60" w:line="276" w:lineRule="auto"/>
        <w:rPr>
          <w:rFonts w:ascii="Times New Roman" w:hAnsi="Times New Roman"/>
          <w:color w:val="244061" w:themeColor="accent1" w:themeShade="80"/>
          <w:sz w:val="24"/>
          <w:lang w:bidi="en-US"/>
        </w:rPr>
      </w:pPr>
      <w:r w:rsidRPr="00A91F78">
        <w:rPr>
          <w:rFonts w:ascii="Times New Roman" w:hAnsi="Times New Roman"/>
          <w:color w:val="244061" w:themeColor="accent1" w:themeShade="80"/>
          <w:sz w:val="24"/>
          <w:lang w:bidi="en-US"/>
        </w:rPr>
        <w:t xml:space="preserve">Most of the </w:t>
      </w:r>
      <w:proofErr w:type="gramStart"/>
      <w:r w:rsidRPr="00A91F78">
        <w:rPr>
          <w:rFonts w:ascii="Times New Roman" w:hAnsi="Times New Roman"/>
          <w:color w:val="244061" w:themeColor="accent1" w:themeShade="80"/>
          <w:sz w:val="24"/>
          <w:lang w:bidi="en-US"/>
        </w:rPr>
        <w:t>privately owned</w:t>
      </w:r>
      <w:proofErr w:type="gramEnd"/>
      <w:r w:rsidRPr="00A91F78">
        <w:rPr>
          <w:rFonts w:ascii="Times New Roman" w:hAnsi="Times New Roman"/>
          <w:color w:val="244061" w:themeColor="accent1" w:themeShade="80"/>
          <w:sz w:val="24"/>
          <w:lang w:bidi="en-US"/>
        </w:rPr>
        <w:t xml:space="preserve"> forestland is still managed by natura</w:t>
      </w:r>
      <w:r w:rsidR="00114CA1" w:rsidRPr="00A91F78">
        <w:rPr>
          <w:rFonts w:ascii="Times New Roman" w:hAnsi="Times New Roman"/>
          <w:color w:val="244061" w:themeColor="accent1" w:themeShade="80"/>
          <w:sz w:val="24"/>
          <w:lang w:bidi="en-US"/>
        </w:rPr>
        <w:t>l persons, typically by the own</w:t>
      </w:r>
      <w:r w:rsidRPr="00A91F78">
        <w:rPr>
          <w:rFonts w:ascii="Times New Roman" w:hAnsi="Times New Roman"/>
          <w:color w:val="244061" w:themeColor="accent1" w:themeShade="80"/>
          <w:sz w:val="24"/>
          <w:lang w:bidi="en-US"/>
        </w:rPr>
        <w:t xml:space="preserve">ers themselves and their family members. The prevalent working </w:t>
      </w:r>
      <w:r w:rsidR="00114CA1" w:rsidRPr="00A91F78">
        <w:rPr>
          <w:rFonts w:ascii="Times New Roman" w:hAnsi="Times New Roman"/>
          <w:color w:val="244061" w:themeColor="accent1" w:themeShade="80"/>
          <w:sz w:val="24"/>
          <w:lang w:bidi="en-US"/>
        </w:rPr>
        <w:t>model in the forest is the self-</w:t>
      </w:r>
      <w:r w:rsidRPr="00A91F78">
        <w:rPr>
          <w:rFonts w:ascii="Times New Roman" w:hAnsi="Times New Roman"/>
          <w:color w:val="244061" w:themeColor="accent1" w:themeShade="80"/>
          <w:sz w:val="24"/>
          <w:lang w:bidi="en-US"/>
        </w:rPr>
        <w:t xml:space="preserve">work, though the number of family farms with </w:t>
      </w:r>
      <w:r w:rsidR="00114CA1" w:rsidRPr="00A91F78">
        <w:rPr>
          <w:rFonts w:ascii="Times New Roman" w:hAnsi="Times New Roman"/>
          <w:color w:val="244061" w:themeColor="accent1" w:themeShade="80"/>
          <w:sz w:val="24"/>
          <w:lang w:bidi="en-US"/>
        </w:rPr>
        <w:t>forests and their round-wood production, gradual</w:t>
      </w:r>
      <w:r w:rsidRPr="00A91F78">
        <w:rPr>
          <w:rFonts w:ascii="Times New Roman" w:hAnsi="Times New Roman"/>
          <w:color w:val="244061" w:themeColor="accent1" w:themeShade="80"/>
          <w:sz w:val="24"/>
          <w:lang w:bidi="en-US"/>
        </w:rPr>
        <w:t>ly decreased in the last 10 years (SURS, 2014). There is an increase in fuelwood production for sale from family farms by the index of 1.20 from 2000 to 2010. By decreasing number of family farms with forests, also the proportion of forests in the total farm size decreased. In 2003 and 2007, the proportion of forests in the total farm size was 1.5%, 2.9%, respectively, less than in 2000. The proportion of farms living from forestry decreased in the last decade. On opposite, there is a rising trend in private comp</w:t>
      </w:r>
      <w:r w:rsidR="00114CA1" w:rsidRPr="00A91F78">
        <w:rPr>
          <w:rFonts w:ascii="Times New Roman" w:hAnsi="Times New Roman"/>
          <w:color w:val="244061" w:themeColor="accent1" w:themeShade="80"/>
          <w:sz w:val="24"/>
          <w:lang w:bidi="en-US"/>
        </w:rPr>
        <w:t>anies offer</w:t>
      </w:r>
      <w:r w:rsidRPr="00A91F78">
        <w:rPr>
          <w:rFonts w:ascii="Times New Roman" w:hAnsi="Times New Roman"/>
          <w:color w:val="244061" w:themeColor="accent1" w:themeShade="80"/>
          <w:sz w:val="24"/>
          <w:lang w:bidi="en-US"/>
        </w:rPr>
        <w:t>ing services of forest operations; the proportion of proprietorship and also companies slightly increased indicatin</w:t>
      </w:r>
      <w:r w:rsidR="00114CA1" w:rsidRPr="00A91F78">
        <w:rPr>
          <w:rFonts w:ascii="Times New Roman" w:hAnsi="Times New Roman"/>
          <w:color w:val="244061" w:themeColor="accent1" w:themeShade="80"/>
          <w:sz w:val="24"/>
          <w:lang w:bidi="en-US"/>
        </w:rPr>
        <w:t>g slight and slow professionali</w:t>
      </w:r>
      <w:r w:rsidRPr="00A91F78">
        <w:rPr>
          <w:rFonts w:ascii="Times New Roman" w:hAnsi="Times New Roman"/>
          <w:color w:val="244061" w:themeColor="accent1" w:themeShade="80"/>
          <w:sz w:val="24"/>
          <w:lang w:bidi="en-US"/>
        </w:rPr>
        <w:t>zation of forest work in private forest.</w:t>
      </w:r>
    </w:p>
    <w:p w:rsidR="00114CA1" w:rsidRPr="00A91F78" w:rsidRDefault="00114CA1" w:rsidP="00A91F78">
      <w:pPr>
        <w:spacing w:line="400" w:lineRule="exact"/>
        <w:rPr>
          <w:rFonts w:ascii="Times New Roman" w:hAnsi="Times New Roman"/>
          <w:color w:val="244061" w:themeColor="accent1" w:themeShade="80"/>
          <w:sz w:val="24"/>
          <w:lang w:bidi="en-US"/>
        </w:rPr>
      </w:pPr>
    </w:p>
    <w:p w:rsidR="00F554A3" w:rsidRPr="00A91F78" w:rsidRDefault="00F554A3" w:rsidP="00A91F78">
      <w:pPr>
        <w:spacing w:line="400" w:lineRule="exact"/>
        <w:rPr>
          <w:rFonts w:ascii="Times New Roman" w:hAnsi="Times New Roman"/>
          <w:color w:val="244061" w:themeColor="accent1" w:themeShade="80"/>
          <w:sz w:val="24"/>
          <w:lang w:bidi="en-US"/>
        </w:rPr>
      </w:pPr>
      <w:r w:rsidRPr="00A91F78">
        <w:rPr>
          <w:rFonts w:ascii="Times New Roman" w:hAnsi="Times New Roman"/>
          <w:color w:val="244061" w:themeColor="accent1" w:themeShade="80"/>
          <w:sz w:val="24"/>
          <w:lang w:bidi="en-US"/>
        </w:rPr>
        <w:t>State Forest Enterprises which were responsible for fores</w:t>
      </w:r>
      <w:r w:rsidR="00114CA1" w:rsidRPr="00A91F78">
        <w:rPr>
          <w:rFonts w:ascii="Times New Roman" w:hAnsi="Times New Roman"/>
          <w:color w:val="244061" w:themeColor="accent1" w:themeShade="80"/>
          <w:sz w:val="24"/>
          <w:lang w:bidi="en-US"/>
        </w:rPr>
        <w:t>t management of state-owned for</w:t>
      </w:r>
      <w:r w:rsidRPr="00A91F78">
        <w:rPr>
          <w:rFonts w:ascii="Times New Roman" w:hAnsi="Times New Roman"/>
          <w:color w:val="244061" w:themeColor="accent1" w:themeShade="80"/>
          <w:sz w:val="24"/>
          <w:lang w:bidi="en-US"/>
        </w:rPr>
        <w:t>ests and planning until 1992 were partly succeeded by the Slovenia Fo</w:t>
      </w:r>
      <w:r w:rsidR="00114CA1" w:rsidRPr="00A91F78">
        <w:rPr>
          <w:rFonts w:ascii="Times New Roman" w:hAnsi="Times New Roman"/>
          <w:color w:val="244061" w:themeColor="accent1" w:themeShade="80"/>
          <w:sz w:val="24"/>
          <w:lang w:bidi="en-US"/>
        </w:rPr>
        <w:t>rest Service, and partly by pri</w:t>
      </w:r>
      <w:r w:rsidRPr="00A91F78">
        <w:rPr>
          <w:rFonts w:ascii="Times New Roman" w:hAnsi="Times New Roman"/>
          <w:color w:val="244061" w:themeColor="accent1" w:themeShade="80"/>
          <w:sz w:val="24"/>
          <w:lang w:bidi="en-US"/>
        </w:rPr>
        <w:t xml:space="preserve">vate companies, which gained 20 years-concessions for wood exploitation in state-owned forests, which are officially managed by Farmland and Forest Fund </w:t>
      </w:r>
      <w:r w:rsidR="00114CA1" w:rsidRPr="00A91F78">
        <w:rPr>
          <w:rFonts w:ascii="Times New Roman" w:hAnsi="Times New Roman"/>
          <w:color w:val="244061" w:themeColor="accent1" w:themeShade="80"/>
          <w:sz w:val="24"/>
          <w:lang w:bidi="en-US"/>
        </w:rPr>
        <w:t>of the Republic of Slovenia (De</w:t>
      </w:r>
      <w:r w:rsidRPr="00A91F78">
        <w:rPr>
          <w:rFonts w:ascii="Times New Roman" w:hAnsi="Times New Roman"/>
          <w:color w:val="244061" w:themeColor="accent1" w:themeShade="80"/>
          <w:sz w:val="24"/>
          <w:lang w:bidi="en-US"/>
        </w:rPr>
        <w:t>cree..., 2010). The concessions will expire in 2016. This may bri</w:t>
      </w:r>
      <w:r w:rsidR="00114CA1" w:rsidRPr="00A91F78">
        <w:rPr>
          <w:rFonts w:ascii="Times New Roman" w:hAnsi="Times New Roman"/>
          <w:color w:val="244061" w:themeColor="accent1" w:themeShade="80"/>
          <w:sz w:val="24"/>
          <w:lang w:bidi="en-US"/>
        </w:rPr>
        <w:t>ng new impetus in the develop</w:t>
      </w:r>
      <w:r w:rsidRPr="00A91F78">
        <w:rPr>
          <w:rFonts w:ascii="Times New Roman" w:hAnsi="Times New Roman"/>
          <w:color w:val="244061" w:themeColor="accent1" w:themeShade="80"/>
          <w:sz w:val="24"/>
          <w:lang w:bidi="en-US"/>
        </w:rPr>
        <w:t xml:space="preserve">ment of a segment of private </w:t>
      </w:r>
      <w:r w:rsidRPr="00A91F78">
        <w:rPr>
          <w:rFonts w:ascii="Times New Roman" w:hAnsi="Times New Roman"/>
          <w:color w:val="244061" w:themeColor="accent1" w:themeShade="80"/>
          <w:sz w:val="24"/>
          <w:lang w:bidi="en-US"/>
        </w:rPr>
        <w:lastRenderedPageBreak/>
        <w:t>forestry, particularly the segment of mountain farms, which had been secured to have the privileged right to apply for the concession for state owned-forests. As a result, more professionalization in terms of technical equipment, work organization and business orientation of private forestry is expected for the larger forest properties in mountain zone.</w:t>
      </w:r>
    </w:p>
    <w:p w:rsidR="00F554A3" w:rsidRPr="00A91F78" w:rsidRDefault="00F554A3" w:rsidP="00A91F78">
      <w:pPr>
        <w:spacing w:line="400" w:lineRule="exact"/>
        <w:rPr>
          <w:rFonts w:ascii="Times New Roman" w:hAnsi="Times New Roman"/>
          <w:color w:val="244061" w:themeColor="accent1" w:themeShade="80"/>
          <w:sz w:val="24"/>
        </w:rPr>
      </w:pPr>
    </w:p>
    <w:p w:rsidR="003B63D9" w:rsidRPr="0030637E" w:rsidRDefault="003B63D9" w:rsidP="00E87E4E">
      <w:pPr>
        <w:numPr>
          <w:ilvl w:val="0"/>
          <w:numId w:val="5"/>
        </w:numPr>
        <w:spacing w:line="400" w:lineRule="exact"/>
        <w:ind w:firstLineChars="100" w:firstLine="241"/>
        <w:rPr>
          <w:rFonts w:ascii="Times New Roman" w:hAnsi="Times New Roman"/>
          <w:b/>
          <w:bCs/>
          <w:i/>
          <w:iCs/>
          <w:sz w:val="24"/>
        </w:rPr>
      </w:pPr>
      <w:r w:rsidRPr="0030637E">
        <w:rPr>
          <w:rFonts w:ascii="Times New Roman" w:hAnsi="Times New Roman"/>
          <w:b/>
          <w:bCs/>
          <w:i/>
          <w:iCs/>
          <w:sz w:val="24"/>
        </w:rPr>
        <w:t>Forestry policy</w:t>
      </w:r>
    </w:p>
    <w:p w:rsidR="00B53CD7" w:rsidRPr="00114CA1" w:rsidRDefault="00B53CD7" w:rsidP="00B53CD7">
      <w:pPr>
        <w:spacing w:line="400" w:lineRule="exact"/>
        <w:rPr>
          <w:rFonts w:ascii="Times New Roman" w:hAnsi="Times New Roman"/>
          <w:color w:val="17365D" w:themeColor="text2" w:themeShade="BF"/>
          <w:sz w:val="24"/>
        </w:rPr>
      </w:pPr>
      <w:r w:rsidRPr="00114CA1">
        <w:rPr>
          <w:rFonts w:ascii="Times New Roman" w:hAnsi="Times New Roman"/>
          <w:color w:val="17365D" w:themeColor="text2" w:themeShade="BF"/>
          <w:sz w:val="24"/>
        </w:rPr>
        <w:t xml:space="preserve">The main legal framework of forestry represents the Forest Act of 1993 with </w:t>
      </w:r>
      <w:proofErr w:type="spellStart"/>
      <w:r w:rsidRPr="00114CA1">
        <w:rPr>
          <w:rFonts w:ascii="Times New Roman" w:hAnsi="Times New Roman"/>
          <w:color w:val="17365D" w:themeColor="text2" w:themeShade="BF"/>
          <w:sz w:val="24"/>
        </w:rPr>
        <w:t>amandments</w:t>
      </w:r>
      <w:proofErr w:type="spellEnd"/>
      <w:r w:rsidRPr="00114CA1">
        <w:rPr>
          <w:rFonts w:ascii="Times New Roman" w:hAnsi="Times New Roman"/>
          <w:color w:val="17365D" w:themeColor="text2" w:themeShade="BF"/>
          <w:sz w:val="24"/>
        </w:rPr>
        <w:t xml:space="preserve"> and the National forest program, which was prepared in 2007 for the second time and is based on wide participation of stakeholders.</w:t>
      </w:r>
    </w:p>
    <w:p w:rsidR="0030637E" w:rsidRDefault="0030637E" w:rsidP="00E87E4E">
      <w:pPr>
        <w:spacing w:line="400" w:lineRule="exact"/>
        <w:ind w:firstLineChars="100" w:firstLine="240"/>
        <w:rPr>
          <w:rFonts w:ascii="Times New Roman" w:hAnsi="Times New Roman"/>
          <w:sz w:val="24"/>
        </w:rPr>
      </w:pPr>
    </w:p>
    <w:p w:rsidR="003B63D9" w:rsidRPr="0030637E" w:rsidRDefault="003B63D9" w:rsidP="00E87E4E">
      <w:pPr>
        <w:spacing w:line="400" w:lineRule="exact"/>
        <w:ind w:firstLineChars="100" w:firstLine="241"/>
        <w:rPr>
          <w:rFonts w:ascii="Times New Roman" w:hAnsi="Times New Roman"/>
          <w:b/>
          <w:bCs/>
          <w:i/>
          <w:iCs/>
          <w:sz w:val="24"/>
        </w:rPr>
      </w:pPr>
      <w:r w:rsidRPr="0030637E">
        <w:rPr>
          <w:rFonts w:ascii="Times New Roman" w:hAnsi="Times New Roman"/>
          <w:b/>
          <w:bCs/>
          <w:i/>
          <w:iCs/>
          <w:sz w:val="24"/>
        </w:rPr>
        <w:t>(5) Investigation and monitoring of forestry resources</w:t>
      </w:r>
    </w:p>
    <w:p w:rsidR="00114CA1" w:rsidRPr="00977467" w:rsidRDefault="000016F2" w:rsidP="00E87E4E">
      <w:pPr>
        <w:spacing w:line="400" w:lineRule="exact"/>
        <w:rPr>
          <w:rFonts w:ascii="Times New Roman" w:hAnsi="Times New Roman"/>
          <w:bCs/>
          <w:color w:val="365F91" w:themeColor="accent1" w:themeShade="BF"/>
          <w:sz w:val="24"/>
        </w:rPr>
      </w:pPr>
      <w:r w:rsidRPr="00977467">
        <w:rPr>
          <w:rFonts w:ascii="Times New Roman" w:hAnsi="Times New Roman"/>
          <w:bCs/>
          <w:color w:val="365F91" w:themeColor="accent1" w:themeShade="BF"/>
          <w:sz w:val="24"/>
        </w:rPr>
        <w:t xml:space="preserve">Large-scale monitoring/inventory </w:t>
      </w:r>
      <w:r w:rsidR="00E57B87" w:rsidRPr="00977467">
        <w:rPr>
          <w:rFonts w:ascii="Times New Roman" w:hAnsi="Times New Roman"/>
          <w:bCs/>
          <w:color w:val="365F91" w:themeColor="accent1" w:themeShade="BF"/>
          <w:sz w:val="24"/>
        </w:rPr>
        <w:t>and</w:t>
      </w:r>
      <w:r w:rsidRPr="00977467">
        <w:rPr>
          <w:rFonts w:ascii="Times New Roman" w:hAnsi="Times New Roman"/>
          <w:bCs/>
          <w:color w:val="365F91" w:themeColor="accent1" w:themeShade="BF"/>
          <w:sz w:val="24"/>
        </w:rPr>
        <w:t xml:space="preserve"> intensive monitoring as a part of international and national activities</w:t>
      </w:r>
      <w:r w:rsidR="008F7986" w:rsidRPr="00977467">
        <w:rPr>
          <w:rFonts w:ascii="Times New Roman" w:hAnsi="Times New Roman"/>
          <w:bCs/>
          <w:color w:val="365F91" w:themeColor="accent1" w:themeShade="BF"/>
          <w:sz w:val="24"/>
        </w:rPr>
        <w:t xml:space="preserve"> (</w:t>
      </w:r>
      <w:r w:rsidR="007951C6" w:rsidRPr="00977467">
        <w:rPr>
          <w:rFonts w:ascii="Times New Roman" w:hAnsi="Times New Roman"/>
          <w:bCs/>
          <w:i/>
          <w:color w:val="365F91" w:themeColor="accent1" w:themeShade="BF"/>
          <w:sz w:val="24"/>
        </w:rPr>
        <w:t>implementation</w:t>
      </w:r>
      <w:r w:rsidR="007951C6" w:rsidRPr="00977467">
        <w:rPr>
          <w:rFonts w:ascii="Times New Roman" w:hAnsi="Times New Roman"/>
          <w:bCs/>
          <w:color w:val="365F91" w:themeColor="accent1" w:themeShade="BF"/>
          <w:sz w:val="24"/>
        </w:rPr>
        <w:t xml:space="preserve"> </w:t>
      </w:r>
      <w:r w:rsidR="008F7986" w:rsidRPr="00977467">
        <w:rPr>
          <w:rFonts w:ascii="Times New Roman" w:hAnsi="Times New Roman"/>
          <w:bCs/>
          <w:i/>
          <w:color w:val="365F91" w:themeColor="accent1" w:themeShade="BF"/>
          <w:sz w:val="24"/>
        </w:rPr>
        <w:t xml:space="preserve">by </w:t>
      </w:r>
      <w:r w:rsidR="007951C6" w:rsidRPr="00977467">
        <w:rPr>
          <w:rFonts w:ascii="Times New Roman" w:hAnsi="Times New Roman"/>
          <w:bCs/>
          <w:i/>
          <w:color w:val="365F91" w:themeColor="accent1" w:themeShade="BF"/>
          <w:sz w:val="24"/>
        </w:rPr>
        <w:t>SFI and SFS</w:t>
      </w:r>
      <w:r w:rsidR="008F7986" w:rsidRPr="00977467">
        <w:rPr>
          <w:rFonts w:ascii="Times New Roman" w:hAnsi="Times New Roman"/>
          <w:bCs/>
          <w:color w:val="365F91" w:themeColor="accent1" w:themeShade="BF"/>
          <w:sz w:val="24"/>
        </w:rPr>
        <w:t>)</w:t>
      </w:r>
      <w:r w:rsidRPr="00977467">
        <w:rPr>
          <w:rFonts w:ascii="Times New Roman" w:hAnsi="Times New Roman"/>
          <w:bCs/>
          <w:color w:val="365F91" w:themeColor="accent1" w:themeShade="BF"/>
          <w:sz w:val="24"/>
        </w:rPr>
        <w:t>:</w:t>
      </w:r>
    </w:p>
    <w:p w:rsidR="00DA4A70" w:rsidRPr="00977467" w:rsidRDefault="00DA4A70" w:rsidP="00A91F78">
      <w:pPr>
        <w:pStyle w:val="ListParagraph"/>
        <w:numPr>
          <w:ilvl w:val="0"/>
          <w:numId w:val="17"/>
        </w:numPr>
        <w:spacing w:line="400" w:lineRule="exact"/>
        <w:ind w:left="567"/>
        <w:rPr>
          <w:rFonts w:ascii="Times New Roman" w:hAnsi="Times New Roman"/>
          <w:bCs/>
          <w:color w:val="365F91" w:themeColor="accent1" w:themeShade="BF"/>
          <w:sz w:val="24"/>
        </w:rPr>
      </w:pPr>
      <w:r w:rsidRPr="00977467">
        <w:rPr>
          <w:rFonts w:ascii="Times New Roman" w:hAnsi="Times New Roman"/>
          <w:bCs/>
          <w:color w:val="365F91" w:themeColor="accent1" w:themeShade="BF"/>
          <w:sz w:val="24"/>
        </w:rPr>
        <w:t>at the largescale Level I (at 16 x 16km</w:t>
      </w:r>
      <w:r w:rsidR="00E57B87" w:rsidRPr="00977467">
        <w:rPr>
          <w:rFonts w:ascii="Times New Roman" w:hAnsi="Times New Roman"/>
          <w:bCs/>
          <w:color w:val="365F91" w:themeColor="accent1" w:themeShade="BF"/>
          <w:sz w:val="24"/>
        </w:rPr>
        <w:t xml:space="preserve"> – ICP Forests</w:t>
      </w:r>
      <w:r w:rsidRPr="00977467">
        <w:rPr>
          <w:rFonts w:ascii="Times New Roman" w:hAnsi="Times New Roman"/>
          <w:bCs/>
          <w:color w:val="365F91" w:themeColor="accent1" w:themeShade="BF"/>
          <w:sz w:val="24"/>
        </w:rPr>
        <w:t>, 8x8km, 4km x4km</w:t>
      </w:r>
      <w:r w:rsidR="00E57B87" w:rsidRPr="00977467">
        <w:rPr>
          <w:rFonts w:ascii="Times New Roman" w:hAnsi="Times New Roman"/>
          <w:bCs/>
          <w:color w:val="365F91" w:themeColor="accent1" w:themeShade="BF"/>
          <w:sz w:val="24"/>
        </w:rPr>
        <w:t>, etc.)</w:t>
      </w:r>
      <w:r w:rsidRPr="00977467">
        <w:rPr>
          <w:rFonts w:ascii="Times New Roman" w:hAnsi="Times New Roman"/>
          <w:bCs/>
          <w:color w:val="365F91" w:themeColor="accent1" w:themeShade="BF"/>
          <w:sz w:val="24"/>
        </w:rPr>
        <w:t xml:space="preserve">; </w:t>
      </w:r>
    </w:p>
    <w:p w:rsidR="00DA4A70" w:rsidRPr="00977467" w:rsidRDefault="00DA4A70" w:rsidP="00A91F78">
      <w:pPr>
        <w:pStyle w:val="ListParagraph"/>
        <w:numPr>
          <w:ilvl w:val="0"/>
          <w:numId w:val="17"/>
        </w:numPr>
        <w:spacing w:line="400" w:lineRule="exact"/>
        <w:ind w:left="567"/>
        <w:rPr>
          <w:rFonts w:ascii="Times New Roman" w:hAnsi="Times New Roman"/>
          <w:bCs/>
          <w:color w:val="365F91" w:themeColor="accent1" w:themeShade="BF"/>
          <w:sz w:val="24"/>
        </w:rPr>
      </w:pPr>
      <w:r w:rsidRPr="00977467">
        <w:rPr>
          <w:rFonts w:ascii="Times New Roman" w:hAnsi="Times New Roman"/>
          <w:bCs/>
          <w:color w:val="365F91" w:themeColor="accent1" w:themeShade="BF"/>
          <w:sz w:val="24"/>
        </w:rPr>
        <w:t>at Level II</w:t>
      </w:r>
      <w:r w:rsidR="00E57B87" w:rsidRPr="00977467">
        <w:rPr>
          <w:rFonts w:ascii="Times New Roman" w:hAnsi="Times New Roman"/>
          <w:bCs/>
          <w:color w:val="365F91" w:themeColor="accent1" w:themeShade="BF"/>
          <w:sz w:val="24"/>
        </w:rPr>
        <w:t xml:space="preserve"> (10 plots</w:t>
      </w:r>
      <w:r w:rsidRPr="00977467">
        <w:rPr>
          <w:rFonts w:ascii="Times New Roman" w:hAnsi="Times New Roman"/>
          <w:bCs/>
          <w:color w:val="365F91" w:themeColor="accent1" w:themeShade="BF"/>
          <w:sz w:val="24"/>
        </w:rPr>
        <w:t xml:space="preserve"> at process level</w:t>
      </w:r>
      <w:r w:rsidR="00E57B87" w:rsidRPr="00977467">
        <w:rPr>
          <w:rFonts w:ascii="Times New Roman" w:hAnsi="Times New Roman"/>
          <w:bCs/>
          <w:color w:val="365F91" w:themeColor="accent1" w:themeShade="BF"/>
          <w:sz w:val="24"/>
        </w:rPr>
        <w:t>) according to the ICP Forests</w:t>
      </w:r>
      <w:r w:rsidRPr="00977467">
        <w:rPr>
          <w:rFonts w:ascii="Times New Roman" w:hAnsi="Times New Roman"/>
          <w:bCs/>
          <w:color w:val="365F91" w:themeColor="accent1" w:themeShade="BF"/>
          <w:sz w:val="24"/>
        </w:rPr>
        <w:t xml:space="preserve">. </w:t>
      </w:r>
    </w:p>
    <w:p w:rsidR="00130E41" w:rsidRDefault="00130E41" w:rsidP="00E87E4E">
      <w:pPr>
        <w:spacing w:line="400" w:lineRule="exact"/>
        <w:rPr>
          <w:rFonts w:ascii="Times New Roman" w:hAnsi="Times New Roman"/>
          <w:b/>
          <w:bCs/>
          <w:sz w:val="24"/>
        </w:rPr>
      </w:pPr>
    </w:p>
    <w:p w:rsidR="003B63D9" w:rsidRPr="00995D83" w:rsidRDefault="0030637E" w:rsidP="00E87E4E">
      <w:pPr>
        <w:spacing w:line="400" w:lineRule="exact"/>
        <w:rPr>
          <w:rFonts w:ascii="Times New Roman" w:hAnsi="Times New Roman"/>
          <w:b/>
          <w:bCs/>
          <w:sz w:val="24"/>
        </w:rPr>
      </w:pPr>
      <w:r>
        <w:rPr>
          <w:rFonts w:ascii="Times New Roman" w:hAnsi="Times New Roman"/>
          <w:b/>
          <w:bCs/>
          <w:sz w:val="24"/>
        </w:rPr>
        <w:t>4</w:t>
      </w:r>
      <w:r w:rsidRPr="00995D83">
        <w:rPr>
          <w:rFonts w:ascii="Times New Roman" w:hAnsi="Times New Roman"/>
          <w:b/>
          <w:bCs/>
          <w:sz w:val="24"/>
        </w:rPr>
        <w:t>. FORESTRY RESEARCH AND EDUCATION</w:t>
      </w:r>
    </w:p>
    <w:p w:rsidR="00AB47A0" w:rsidRPr="00977467" w:rsidRDefault="00AB47A0" w:rsidP="00FC072F">
      <w:pPr>
        <w:spacing w:line="400" w:lineRule="exact"/>
        <w:rPr>
          <w:rFonts w:ascii="Times New Roman" w:hAnsi="Times New Roman"/>
          <w:b/>
          <w:color w:val="365F91" w:themeColor="accent1" w:themeShade="BF"/>
          <w:sz w:val="24"/>
          <w:lang w:val="en-GB"/>
        </w:rPr>
      </w:pPr>
      <w:r w:rsidRPr="00977467">
        <w:rPr>
          <w:rFonts w:ascii="Times New Roman" w:hAnsi="Times New Roman"/>
          <w:color w:val="365F91" w:themeColor="accent1" w:themeShade="BF"/>
          <w:sz w:val="24"/>
          <w:lang w:val="en-GB"/>
        </w:rPr>
        <w:t xml:space="preserve">Forestry research is predominately performed on two academic </w:t>
      </w:r>
      <w:r w:rsidR="0020707B" w:rsidRPr="00977467">
        <w:rPr>
          <w:rFonts w:ascii="Times New Roman" w:hAnsi="Times New Roman"/>
          <w:color w:val="365F91" w:themeColor="accent1" w:themeShade="BF"/>
          <w:sz w:val="24"/>
          <w:lang w:val="en-GB"/>
        </w:rPr>
        <w:t>institutions that</w:t>
      </w:r>
      <w:r w:rsidRPr="00977467">
        <w:rPr>
          <w:rFonts w:ascii="Times New Roman" w:hAnsi="Times New Roman"/>
          <w:color w:val="365F91" w:themeColor="accent1" w:themeShade="BF"/>
          <w:sz w:val="24"/>
          <w:lang w:val="en-GB"/>
        </w:rPr>
        <w:t xml:space="preserve"> have developed a strong collaboration</w:t>
      </w:r>
      <w:r w:rsidR="00E57B87" w:rsidRPr="00977467">
        <w:rPr>
          <w:rFonts w:ascii="Times New Roman" w:hAnsi="Times New Roman"/>
          <w:color w:val="365F91" w:themeColor="accent1" w:themeShade="BF"/>
          <w:sz w:val="24"/>
          <w:lang w:val="en-GB"/>
        </w:rPr>
        <w:t xml:space="preserve"> and forestry institute</w:t>
      </w:r>
      <w:r w:rsidR="0020707B" w:rsidRPr="00977467">
        <w:rPr>
          <w:rFonts w:ascii="Times New Roman" w:hAnsi="Times New Roman"/>
          <w:color w:val="365F91" w:themeColor="accent1" w:themeShade="BF"/>
          <w:sz w:val="24"/>
          <w:lang w:val="en-GB"/>
        </w:rPr>
        <w:t xml:space="preserve">. </w:t>
      </w:r>
      <w:r w:rsidR="00E57B87" w:rsidRPr="00977467">
        <w:rPr>
          <w:rFonts w:ascii="Times New Roman" w:hAnsi="Times New Roman"/>
          <w:color w:val="365F91" w:themeColor="accent1" w:themeShade="BF"/>
          <w:sz w:val="24"/>
          <w:lang w:val="en-GB"/>
        </w:rPr>
        <w:t xml:space="preserve">All three </w:t>
      </w:r>
      <w:r w:rsidRPr="00977467">
        <w:rPr>
          <w:rFonts w:ascii="Times New Roman" w:hAnsi="Times New Roman"/>
          <w:color w:val="365F91" w:themeColor="accent1" w:themeShade="BF"/>
          <w:sz w:val="24"/>
          <w:lang w:val="en-GB"/>
        </w:rPr>
        <w:t xml:space="preserve">were established 70 years ago. They are located </w:t>
      </w:r>
      <w:r w:rsidR="00E57B87" w:rsidRPr="00977467">
        <w:rPr>
          <w:rFonts w:ascii="Times New Roman" w:hAnsi="Times New Roman"/>
          <w:color w:val="365F91" w:themeColor="accent1" w:themeShade="BF"/>
          <w:sz w:val="24"/>
          <w:lang w:val="en-GB"/>
        </w:rPr>
        <w:t xml:space="preserve">in narrower area of the biotechnical campus area </w:t>
      </w:r>
      <w:r w:rsidRPr="00977467">
        <w:rPr>
          <w:rFonts w:ascii="Times New Roman" w:hAnsi="Times New Roman"/>
          <w:color w:val="365F91" w:themeColor="accent1" w:themeShade="BF"/>
          <w:sz w:val="24"/>
          <w:lang w:val="en-GB"/>
        </w:rPr>
        <w:t>what enables tight cooperation</w:t>
      </w:r>
      <w:r w:rsidR="0020707B" w:rsidRPr="00977467">
        <w:rPr>
          <w:rFonts w:ascii="Times New Roman" w:hAnsi="Times New Roman"/>
          <w:color w:val="365F91" w:themeColor="accent1" w:themeShade="BF"/>
          <w:sz w:val="24"/>
          <w:lang w:val="en-GB"/>
        </w:rPr>
        <w:t xml:space="preserve"> and better use of </w:t>
      </w:r>
      <w:r w:rsidR="00E57B87" w:rsidRPr="00977467">
        <w:rPr>
          <w:rFonts w:ascii="Times New Roman" w:hAnsi="Times New Roman"/>
          <w:color w:val="365F91" w:themeColor="accent1" w:themeShade="BF"/>
          <w:sz w:val="24"/>
          <w:lang w:val="en-GB"/>
        </w:rPr>
        <w:t>laboratories capacities</w:t>
      </w:r>
      <w:r w:rsidRPr="00977467">
        <w:rPr>
          <w:rFonts w:ascii="Times New Roman" w:hAnsi="Times New Roman"/>
          <w:color w:val="365F91" w:themeColor="accent1" w:themeShade="BF"/>
          <w:sz w:val="24"/>
          <w:lang w:val="en-GB"/>
        </w:rPr>
        <w:t>. The research is these organization is founded by Slovenian research agency</w:t>
      </w:r>
      <w:r w:rsidR="00E57B87" w:rsidRPr="00977467">
        <w:rPr>
          <w:rFonts w:ascii="Times New Roman" w:hAnsi="Times New Roman"/>
          <w:color w:val="365F91" w:themeColor="accent1" w:themeShade="BF"/>
          <w:sz w:val="24"/>
          <w:lang w:val="en-GB"/>
        </w:rPr>
        <w:t xml:space="preserve"> and Ministry of Education, Science and Sport</w:t>
      </w:r>
      <w:r w:rsidRPr="00977467">
        <w:rPr>
          <w:rFonts w:ascii="Times New Roman" w:hAnsi="Times New Roman"/>
          <w:color w:val="365F91" w:themeColor="accent1" w:themeShade="BF"/>
          <w:sz w:val="24"/>
          <w:lang w:val="en-GB"/>
        </w:rPr>
        <w:t>, Ministry for Agriculture, forestry and Food; Ministry for Environment,</w:t>
      </w:r>
      <w:r w:rsidR="00E57B87" w:rsidRPr="00977467">
        <w:rPr>
          <w:rFonts w:ascii="Times New Roman" w:hAnsi="Times New Roman"/>
          <w:color w:val="365F91" w:themeColor="accent1" w:themeShade="BF"/>
          <w:sz w:val="24"/>
          <w:lang w:val="en-GB"/>
        </w:rPr>
        <w:t xml:space="preserve"> Ministry of Economic Development and Technology, </w:t>
      </w:r>
      <w:r w:rsidRPr="00977467">
        <w:rPr>
          <w:rFonts w:ascii="Times New Roman" w:hAnsi="Times New Roman"/>
          <w:color w:val="365F91" w:themeColor="accent1" w:themeShade="BF"/>
          <w:sz w:val="24"/>
          <w:lang w:val="en-GB"/>
        </w:rPr>
        <w:t xml:space="preserve">European </w:t>
      </w:r>
      <w:r w:rsidR="005A4098" w:rsidRPr="00977467">
        <w:rPr>
          <w:rFonts w:ascii="Times New Roman" w:hAnsi="Times New Roman"/>
          <w:color w:val="365F91" w:themeColor="accent1" w:themeShade="BF"/>
          <w:sz w:val="24"/>
          <w:lang w:val="en-GB"/>
        </w:rPr>
        <w:t>programs (</w:t>
      </w:r>
      <w:r w:rsidR="005A4098" w:rsidRPr="00977467">
        <w:rPr>
          <w:rFonts w:ascii="Times New Roman" w:hAnsi="Times New Roman"/>
          <w:i/>
          <w:color w:val="365F91" w:themeColor="accent1" w:themeShade="BF"/>
          <w:sz w:val="24"/>
          <w:lang w:val="en-GB"/>
        </w:rPr>
        <w:t xml:space="preserve">H2020, Life, </w:t>
      </w:r>
      <w:r w:rsidR="00F32831" w:rsidRPr="00977467">
        <w:rPr>
          <w:rFonts w:ascii="Times New Roman" w:hAnsi="Times New Roman"/>
          <w:i/>
          <w:color w:val="365F91" w:themeColor="accent1" w:themeShade="BF"/>
          <w:sz w:val="24"/>
          <w:lang w:val="en-GB"/>
        </w:rPr>
        <w:t>Cohesion Fund, European Regional Development Fund &amp;</w:t>
      </w:r>
      <w:r w:rsidR="005A4098" w:rsidRPr="00977467">
        <w:rPr>
          <w:rFonts w:ascii="Times New Roman" w:hAnsi="Times New Roman"/>
          <w:i/>
          <w:color w:val="365F91" w:themeColor="accent1" w:themeShade="BF"/>
          <w:sz w:val="24"/>
          <w:lang w:val="en-GB"/>
        </w:rPr>
        <w:t xml:space="preserve"> </w:t>
      </w:r>
      <w:r w:rsidR="00F32831" w:rsidRPr="00977467">
        <w:rPr>
          <w:rFonts w:ascii="Times New Roman" w:hAnsi="Times New Roman"/>
          <w:i/>
          <w:color w:val="365F91" w:themeColor="accent1" w:themeShade="BF"/>
          <w:sz w:val="24"/>
          <w:lang w:val="en-GB"/>
        </w:rPr>
        <w:t>regional programs etc</w:t>
      </w:r>
      <w:r w:rsidR="00F32831" w:rsidRPr="00977467">
        <w:rPr>
          <w:rFonts w:ascii="Times New Roman" w:hAnsi="Times New Roman"/>
          <w:color w:val="365F91" w:themeColor="accent1" w:themeShade="BF"/>
          <w:sz w:val="24"/>
          <w:lang w:val="en-GB"/>
        </w:rPr>
        <w:t>.</w:t>
      </w:r>
      <w:r w:rsidR="005A4098" w:rsidRPr="00977467">
        <w:rPr>
          <w:rFonts w:ascii="Times New Roman" w:hAnsi="Times New Roman"/>
          <w:color w:val="365F91" w:themeColor="accent1" w:themeShade="BF"/>
          <w:sz w:val="24"/>
          <w:lang w:val="en-GB"/>
        </w:rPr>
        <w:t xml:space="preserve">), networks, </w:t>
      </w:r>
      <w:r w:rsidRPr="00977467">
        <w:rPr>
          <w:rFonts w:ascii="Times New Roman" w:hAnsi="Times New Roman"/>
          <w:color w:val="365F91" w:themeColor="accent1" w:themeShade="BF"/>
          <w:sz w:val="24"/>
          <w:lang w:val="en-GB"/>
        </w:rPr>
        <w:t xml:space="preserve">and </w:t>
      </w:r>
      <w:r w:rsidR="00F32831" w:rsidRPr="00977467">
        <w:rPr>
          <w:rFonts w:ascii="Times New Roman" w:hAnsi="Times New Roman"/>
          <w:color w:val="365F91" w:themeColor="accent1" w:themeShade="BF"/>
          <w:sz w:val="24"/>
          <w:lang w:val="en-GB"/>
        </w:rPr>
        <w:t>industry</w:t>
      </w:r>
      <w:r w:rsidRPr="00977467">
        <w:rPr>
          <w:rFonts w:ascii="Times New Roman" w:hAnsi="Times New Roman"/>
          <w:color w:val="365F91" w:themeColor="accent1" w:themeShade="BF"/>
          <w:sz w:val="24"/>
          <w:lang w:val="en-GB"/>
        </w:rPr>
        <w:t xml:space="preserve">. </w:t>
      </w:r>
    </w:p>
    <w:p w:rsidR="00AB47A0" w:rsidRPr="00977467" w:rsidRDefault="00AB47A0" w:rsidP="00FC072F">
      <w:pPr>
        <w:spacing w:line="400" w:lineRule="exact"/>
        <w:rPr>
          <w:rFonts w:ascii="Times New Roman" w:hAnsi="Times New Roman"/>
          <w:b/>
          <w:color w:val="365F91" w:themeColor="accent1" w:themeShade="BF"/>
          <w:sz w:val="24"/>
        </w:rPr>
      </w:pPr>
    </w:p>
    <w:p w:rsidR="00E57B87" w:rsidRPr="00977467" w:rsidRDefault="00FC072F" w:rsidP="00FC072F">
      <w:pPr>
        <w:spacing w:line="400" w:lineRule="exact"/>
        <w:rPr>
          <w:rFonts w:ascii="Times New Roman" w:hAnsi="Times New Roman"/>
          <w:color w:val="365F91" w:themeColor="accent1" w:themeShade="BF"/>
          <w:sz w:val="24"/>
        </w:rPr>
      </w:pPr>
      <w:r w:rsidRPr="00977467">
        <w:rPr>
          <w:rFonts w:ascii="Times New Roman" w:hAnsi="Times New Roman"/>
          <w:b/>
          <w:color w:val="365F91" w:themeColor="accent1" w:themeShade="BF"/>
          <w:sz w:val="24"/>
        </w:rPr>
        <w:t>University of Ljubljana, Biotechnical Faculty</w:t>
      </w:r>
      <w:r w:rsidRPr="00977467">
        <w:rPr>
          <w:rFonts w:ascii="Times New Roman" w:hAnsi="Times New Roman"/>
          <w:color w:val="365F91" w:themeColor="accent1" w:themeShade="BF"/>
          <w:sz w:val="24"/>
        </w:rPr>
        <w:t xml:space="preserve">, </w:t>
      </w:r>
      <w:r w:rsidRPr="00977467">
        <w:rPr>
          <w:rFonts w:ascii="Times New Roman" w:hAnsi="Times New Roman"/>
          <w:b/>
          <w:color w:val="365F91" w:themeColor="accent1" w:themeShade="BF"/>
          <w:sz w:val="24"/>
        </w:rPr>
        <w:t>Forestry and Renewable Resources Department</w:t>
      </w:r>
      <w:r w:rsidR="00AB47A0" w:rsidRPr="00977467">
        <w:rPr>
          <w:rFonts w:ascii="Times New Roman" w:hAnsi="Times New Roman"/>
          <w:color w:val="365F91" w:themeColor="accent1" w:themeShade="BF"/>
          <w:sz w:val="24"/>
        </w:rPr>
        <w:t xml:space="preserve"> (</w:t>
      </w:r>
      <w:r w:rsidR="00F32831" w:rsidRPr="00977467">
        <w:rPr>
          <w:rFonts w:ascii="Times New Roman" w:hAnsi="Times New Roman"/>
          <w:color w:val="365F91" w:themeColor="accent1" w:themeShade="BF"/>
          <w:sz w:val="24"/>
        </w:rPr>
        <w:t>http://www.bf.uni-lj.si/en/forestry/about/</w:t>
      </w:r>
      <w:r w:rsidR="00AB47A0" w:rsidRPr="00977467">
        <w:rPr>
          <w:rFonts w:ascii="Times New Roman" w:hAnsi="Times New Roman"/>
          <w:color w:val="365F91" w:themeColor="accent1" w:themeShade="BF"/>
          <w:sz w:val="24"/>
        </w:rPr>
        <w:t>)</w:t>
      </w:r>
      <w:r w:rsidRPr="00977467">
        <w:rPr>
          <w:rFonts w:ascii="Times New Roman" w:hAnsi="Times New Roman"/>
          <w:color w:val="365F91" w:themeColor="accent1" w:themeShade="BF"/>
          <w:sz w:val="24"/>
        </w:rPr>
        <w:t xml:space="preserve"> and </w:t>
      </w:r>
      <w:r w:rsidR="00F32831" w:rsidRPr="0030637E">
        <w:rPr>
          <w:rFonts w:ascii="Times New Roman" w:hAnsi="Times New Roman"/>
          <w:b/>
          <w:color w:val="365F91" w:themeColor="accent1" w:themeShade="BF"/>
          <w:sz w:val="24"/>
        </w:rPr>
        <w:t>Department of wood science and technology</w:t>
      </w:r>
      <w:r w:rsidR="00E57B87" w:rsidRPr="000F0C95">
        <w:rPr>
          <w:rFonts w:ascii="Times New Roman" w:hAnsi="Times New Roman"/>
          <w:b/>
          <w:color w:val="365F91" w:themeColor="accent1" w:themeShade="BF"/>
          <w:sz w:val="24"/>
        </w:rPr>
        <w:t xml:space="preserve"> </w:t>
      </w:r>
      <w:r w:rsidR="00AB47A0" w:rsidRPr="00977467">
        <w:rPr>
          <w:rFonts w:ascii="Times New Roman" w:hAnsi="Times New Roman"/>
          <w:color w:val="365F91" w:themeColor="accent1" w:themeShade="BF"/>
          <w:sz w:val="24"/>
        </w:rPr>
        <w:t>(</w:t>
      </w:r>
      <w:r w:rsidR="00F32831" w:rsidRPr="00977467">
        <w:rPr>
          <w:rFonts w:ascii="Times New Roman" w:hAnsi="Times New Roman"/>
          <w:color w:val="365F91" w:themeColor="accent1" w:themeShade="BF"/>
          <w:sz w:val="24"/>
        </w:rPr>
        <w:t>http://les.bf.uni-lj.si/en/home/</w:t>
      </w:r>
      <w:r w:rsidR="00AB47A0" w:rsidRPr="00977467">
        <w:rPr>
          <w:rFonts w:ascii="Times New Roman" w:hAnsi="Times New Roman"/>
          <w:color w:val="365F91" w:themeColor="accent1" w:themeShade="BF"/>
          <w:sz w:val="24"/>
        </w:rPr>
        <w:t>)</w:t>
      </w:r>
      <w:r w:rsidRPr="00977467">
        <w:rPr>
          <w:rFonts w:ascii="Times New Roman" w:hAnsi="Times New Roman"/>
          <w:color w:val="365F91" w:themeColor="accent1" w:themeShade="BF"/>
          <w:sz w:val="24"/>
        </w:rPr>
        <w:t xml:space="preserve">, </w:t>
      </w:r>
    </w:p>
    <w:p w:rsidR="00FC072F" w:rsidRPr="00977467" w:rsidRDefault="00FC072F" w:rsidP="00FC072F">
      <w:pPr>
        <w:spacing w:line="400" w:lineRule="exact"/>
        <w:rPr>
          <w:rFonts w:ascii="Times New Roman" w:hAnsi="Times New Roman"/>
          <w:color w:val="365F91" w:themeColor="accent1" w:themeShade="BF"/>
          <w:sz w:val="24"/>
        </w:rPr>
      </w:pPr>
      <w:r w:rsidRPr="00977467">
        <w:rPr>
          <w:rFonts w:ascii="Times New Roman" w:hAnsi="Times New Roman"/>
          <w:b/>
          <w:color w:val="365F91" w:themeColor="accent1" w:themeShade="BF"/>
          <w:sz w:val="24"/>
        </w:rPr>
        <w:t>Slovenian Forestry Institute</w:t>
      </w:r>
      <w:r w:rsidR="00AB47A0" w:rsidRPr="00977467">
        <w:rPr>
          <w:rFonts w:ascii="Times New Roman" w:hAnsi="Times New Roman"/>
          <w:b/>
          <w:color w:val="365F91" w:themeColor="accent1" w:themeShade="BF"/>
          <w:sz w:val="24"/>
        </w:rPr>
        <w:t xml:space="preserve"> (</w:t>
      </w:r>
      <w:r w:rsidR="00F32831" w:rsidRPr="00977467">
        <w:rPr>
          <w:rFonts w:ascii="Times New Roman" w:hAnsi="Times New Roman"/>
          <w:b/>
          <w:color w:val="365F91" w:themeColor="accent1" w:themeShade="BF"/>
          <w:sz w:val="24"/>
        </w:rPr>
        <w:t>http://en.gozdis.si/</w:t>
      </w:r>
      <w:r w:rsidR="00AB47A0" w:rsidRPr="00977467">
        <w:rPr>
          <w:rFonts w:ascii="Times New Roman" w:hAnsi="Times New Roman"/>
          <w:color w:val="365F91" w:themeColor="accent1" w:themeShade="BF"/>
          <w:sz w:val="24"/>
        </w:rPr>
        <w:t>)</w:t>
      </w:r>
      <w:r w:rsidR="00F32831" w:rsidRPr="00977467">
        <w:rPr>
          <w:rFonts w:ascii="Times New Roman" w:hAnsi="Times New Roman"/>
          <w:color w:val="365F91" w:themeColor="accent1" w:themeShade="BF"/>
          <w:sz w:val="24"/>
        </w:rPr>
        <w:t xml:space="preserve">, </w:t>
      </w:r>
      <w:r w:rsidR="00E57B87" w:rsidRPr="00977467">
        <w:rPr>
          <w:rFonts w:ascii="Times New Roman" w:hAnsi="Times New Roman"/>
          <w:color w:val="365F91" w:themeColor="accent1" w:themeShade="BF"/>
          <w:sz w:val="24"/>
        </w:rPr>
        <w:t xml:space="preserve">public research institute of national importance </w:t>
      </w:r>
      <w:r w:rsidRPr="00977467">
        <w:rPr>
          <w:rFonts w:ascii="Times New Roman" w:hAnsi="Times New Roman"/>
          <w:color w:val="365F91" w:themeColor="accent1" w:themeShade="BF"/>
          <w:sz w:val="24"/>
        </w:rPr>
        <w:t xml:space="preserve">and </w:t>
      </w:r>
    </w:p>
    <w:p w:rsidR="00FC072F" w:rsidRPr="00977467" w:rsidRDefault="00FC072F" w:rsidP="00FC072F">
      <w:pPr>
        <w:spacing w:line="400" w:lineRule="exact"/>
        <w:rPr>
          <w:rFonts w:ascii="Times New Roman" w:hAnsi="Times New Roman"/>
          <w:color w:val="365F91" w:themeColor="accent1" w:themeShade="BF"/>
          <w:sz w:val="24"/>
        </w:rPr>
      </w:pPr>
      <w:r w:rsidRPr="00977467">
        <w:rPr>
          <w:rFonts w:ascii="Times New Roman" w:hAnsi="Times New Roman"/>
          <w:b/>
          <w:color w:val="365F91" w:themeColor="accent1" w:themeShade="BF"/>
          <w:sz w:val="24"/>
        </w:rPr>
        <w:t>Pulp and paper institute of Slovenia</w:t>
      </w:r>
      <w:r w:rsidR="0020707B" w:rsidRPr="00977467">
        <w:rPr>
          <w:rFonts w:ascii="Times New Roman" w:hAnsi="Times New Roman"/>
          <w:b/>
          <w:color w:val="365F91" w:themeColor="accent1" w:themeShade="BF"/>
          <w:sz w:val="24"/>
        </w:rPr>
        <w:t xml:space="preserve"> (</w:t>
      </w:r>
      <w:r w:rsidR="00F32831" w:rsidRPr="00977467">
        <w:rPr>
          <w:rFonts w:ascii="Times New Roman" w:hAnsi="Times New Roman"/>
          <w:color w:val="365F91" w:themeColor="accent1" w:themeShade="BF"/>
          <w:sz w:val="24"/>
        </w:rPr>
        <w:t>http://icp-lj.si/institut/?lang=en</w:t>
      </w:r>
      <w:r w:rsidR="0020707B" w:rsidRPr="00977467">
        <w:rPr>
          <w:rFonts w:ascii="Times New Roman" w:hAnsi="Times New Roman"/>
          <w:b/>
          <w:color w:val="365F91" w:themeColor="accent1" w:themeShade="BF"/>
          <w:sz w:val="24"/>
        </w:rPr>
        <w:t>)</w:t>
      </w:r>
      <w:r w:rsidRPr="00977467">
        <w:rPr>
          <w:rFonts w:ascii="Times New Roman" w:hAnsi="Times New Roman"/>
          <w:color w:val="365F91" w:themeColor="accent1" w:themeShade="BF"/>
          <w:sz w:val="24"/>
        </w:rPr>
        <w:t>.</w:t>
      </w:r>
    </w:p>
    <w:p w:rsidR="00AB47A0" w:rsidRPr="00977467" w:rsidRDefault="00AB47A0" w:rsidP="00FC072F">
      <w:pPr>
        <w:spacing w:line="400" w:lineRule="exact"/>
        <w:rPr>
          <w:rFonts w:ascii="Times New Roman" w:hAnsi="Times New Roman"/>
          <w:color w:val="365F91" w:themeColor="accent1" w:themeShade="BF"/>
          <w:sz w:val="24"/>
        </w:rPr>
      </w:pPr>
      <w:r w:rsidRPr="00977467">
        <w:rPr>
          <w:rFonts w:ascii="Times New Roman" w:hAnsi="Times New Roman"/>
          <w:color w:val="365F91" w:themeColor="accent1" w:themeShade="BF"/>
          <w:sz w:val="24"/>
        </w:rPr>
        <w:lastRenderedPageBreak/>
        <w:t>Uni</w:t>
      </w:r>
      <w:r w:rsidR="00115F07" w:rsidRPr="00977467">
        <w:rPr>
          <w:rFonts w:ascii="Times New Roman" w:hAnsi="Times New Roman"/>
          <w:color w:val="365F91" w:themeColor="accent1" w:themeShade="BF"/>
          <w:sz w:val="24"/>
        </w:rPr>
        <w:t>versity and Slovenian Forestry I</w:t>
      </w:r>
      <w:r w:rsidRPr="00977467">
        <w:rPr>
          <w:rFonts w:ascii="Times New Roman" w:hAnsi="Times New Roman"/>
          <w:color w:val="365F91" w:themeColor="accent1" w:themeShade="BF"/>
          <w:sz w:val="24"/>
        </w:rPr>
        <w:t xml:space="preserve">nstitute are state owned, while Pulp and paper institute is owned by Slovenian Pulp and Paper industry. </w:t>
      </w:r>
    </w:p>
    <w:p w:rsidR="00AB47A0" w:rsidRPr="00977467" w:rsidRDefault="00AB47A0" w:rsidP="00FC072F">
      <w:pPr>
        <w:spacing w:line="400" w:lineRule="exact"/>
        <w:rPr>
          <w:rFonts w:ascii="Times New Roman" w:hAnsi="Times New Roman"/>
          <w:color w:val="365F91" w:themeColor="accent1" w:themeShade="BF"/>
          <w:sz w:val="24"/>
        </w:rPr>
      </w:pPr>
    </w:p>
    <w:p w:rsidR="00AB47A0" w:rsidRPr="00977467" w:rsidRDefault="00AB47A0" w:rsidP="00FC072F">
      <w:pPr>
        <w:spacing w:line="400" w:lineRule="exact"/>
        <w:rPr>
          <w:rFonts w:ascii="Times New Roman" w:hAnsi="Times New Roman"/>
          <w:color w:val="365F91" w:themeColor="accent1" w:themeShade="BF"/>
          <w:sz w:val="24"/>
        </w:rPr>
      </w:pPr>
      <w:r w:rsidRPr="00977467">
        <w:rPr>
          <w:rFonts w:ascii="Times New Roman" w:hAnsi="Times New Roman"/>
          <w:color w:val="365F91" w:themeColor="accent1" w:themeShade="BF"/>
          <w:sz w:val="24"/>
        </w:rPr>
        <w:t>Centre of excellence founded (</w:t>
      </w:r>
      <w:proofErr w:type="spellStart"/>
      <w:r w:rsidRPr="00977467">
        <w:rPr>
          <w:rFonts w:ascii="Times New Roman" w:hAnsi="Times New Roman"/>
          <w:color w:val="365F91" w:themeColor="accent1" w:themeShade="BF"/>
          <w:sz w:val="24"/>
        </w:rPr>
        <w:t>InnoRenew</w:t>
      </w:r>
      <w:proofErr w:type="spellEnd"/>
      <w:r w:rsidR="00F32831" w:rsidRPr="00977467">
        <w:rPr>
          <w:rFonts w:ascii="Times New Roman" w:hAnsi="Times New Roman"/>
          <w:color w:val="365F91" w:themeColor="accent1" w:themeShade="BF"/>
          <w:sz w:val="24"/>
        </w:rPr>
        <w:t>; https://innorenew.eu/</w:t>
      </w:r>
      <w:r w:rsidRPr="00977467">
        <w:rPr>
          <w:rFonts w:ascii="Times New Roman" w:hAnsi="Times New Roman"/>
          <w:color w:val="365F91" w:themeColor="accent1" w:themeShade="BF"/>
          <w:sz w:val="24"/>
        </w:rPr>
        <w:t>)</w:t>
      </w:r>
      <w:r w:rsidR="00F32831" w:rsidRPr="00977467">
        <w:rPr>
          <w:rFonts w:ascii="Times New Roman" w:hAnsi="Times New Roman"/>
          <w:color w:val="365F91" w:themeColor="accent1" w:themeShade="BF"/>
          <w:sz w:val="24"/>
        </w:rPr>
        <w:t>; C</w:t>
      </w:r>
      <w:r w:rsidRPr="00977467">
        <w:rPr>
          <w:rFonts w:ascii="Times New Roman" w:hAnsi="Times New Roman"/>
          <w:color w:val="365F91" w:themeColor="accent1" w:themeShade="BF"/>
          <w:sz w:val="24"/>
        </w:rPr>
        <w:t xml:space="preserve">entre of excellence was founded based on the cooperation between Slovenian University of </w:t>
      </w:r>
      <w:proofErr w:type="spellStart"/>
      <w:r w:rsidRPr="00977467">
        <w:rPr>
          <w:rFonts w:ascii="Times New Roman" w:hAnsi="Times New Roman"/>
          <w:color w:val="365F91" w:themeColor="accent1" w:themeShade="BF"/>
          <w:sz w:val="24"/>
        </w:rPr>
        <w:t>Primorska</w:t>
      </w:r>
      <w:proofErr w:type="spellEnd"/>
      <w:r w:rsidRPr="00977467">
        <w:rPr>
          <w:rFonts w:ascii="Times New Roman" w:hAnsi="Times New Roman"/>
          <w:color w:val="365F91" w:themeColor="accent1" w:themeShade="BF"/>
          <w:sz w:val="24"/>
        </w:rPr>
        <w:t xml:space="preserve"> and German Fraunhofer Institute for Wood Research</w:t>
      </w:r>
      <w:r w:rsidR="00F32831" w:rsidRPr="00977467">
        <w:rPr>
          <w:rFonts w:ascii="Times New Roman" w:hAnsi="Times New Roman"/>
          <w:color w:val="365F91" w:themeColor="accent1" w:themeShade="BF"/>
          <w:sz w:val="24"/>
        </w:rPr>
        <w:t xml:space="preserve"> </w:t>
      </w:r>
      <w:r w:rsidR="008F7986" w:rsidRPr="00977467">
        <w:rPr>
          <w:rFonts w:ascii="Times New Roman" w:hAnsi="Times New Roman"/>
          <w:color w:val="365F91" w:themeColor="accent1" w:themeShade="BF"/>
          <w:sz w:val="24"/>
        </w:rPr>
        <w:t xml:space="preserve">and selected </w:t>
      </w:r>
      <w:r w:rsidR="00F32831" w:rsidRPr="00977467">
        <w:rPr>
          <w:rFonts w:ascii="Times New Roman" w:hAnsi="Times New Roman"/>
          <w:color w:val="365F91" w:themeColor="accent1" w:themeShade="BF"/>
          <w:sz w:val="24"/>
        </w:rPr>
        <w:t>national institutions</w:t>
      </w:r>
      <w:r w:rsidRPr="00977467">
        <w:rPr>
          <w:rFonts w:ascii="Times New Roman" w:hAnsi="Times New Roman"/>
          <w:color w:val="365F91" w:themeColor="accent1" w:themeShade="BF"/>
          <w:sz w:val="24"/>
        </w:rPr>
        <w:t xml:space="preserve">. </w:t>
      </w:r>
    </w:p>
    <w:p w:rsidR="003B63D9" w:rsidRPr="00977467" w:rsidRDefault="003B63D9" w:rsidP="004C5BB3">
      <w:pPr>
        <w:spacing w:line="400" w:lineRule="exact"/>
        <w:rPr>
          <w:rFonts w:ascii="Times New Roman" w:hAnsi="Times New Roman"/>
          <w:color w:val="365F91" w:themeColor="accent1" w:themeShade="BF"/>
          <w:sz w:val="24"/>
          <w:highlight w:val="yellow"/>
        </w:rPr>
      </w:pPr>
    </w:p>
    <w:p w:rsidR="00FC072F" w:rsidRPr="00977467" w:rsidRDefault="00FC072F" w:rsidP="0030637E">
      <w:pPr>
        <w:spacing w:line="400" w:lineRule="exact"/>
        <w:rPr>
          <w:rFonts w:ascii="Times New Roman" w:hAnsi="Times New Roman"/>
          <w:b/>
          <w:color w:val="365F91" w:themeColor="accent1" w:themeShade="BF"/>
          <w:sz w:val="24"/>
        </w:rPr>
      </w:pPr>
      <w:r w:rsidRPr="00977467">
        <w:rPr>
          <w:rFonts w:ascii="Times New Roman" w:hAnsi="Times New Roman"/>
          <w:b/>
          <w:color w:val="365F91" w:themeColor="accent1" w:themeShade="BF"/>
          <w:sz w:val="24"/>
        </w:rPr>
        <w:t xml:space="preserve">Research Centre of Slovenian Academy of Science and Arts, Jovan </w:t>
      </w:r>
      <w:proofErr w:type="spellStart"/>
      <w:r w:rsidRPr="00977467">
        <w:rPr>
          <w:rFonts w:ascii="Times New Roman" w:hAnsi="Times New Roman"/>
          <w:b/>
          <w:color w:val="365F91" w:themeColor="accent1" w:themeShade="BF"/>
          <w:sz w:val="24"/>
        </w:rPr>
        <w:t>Hadži</w:t>
      </w:r>
      <w:proofErr w:type="spellEnd"/>
      <w:r w:rsidRPr="00977467">
        <w:rPr>
          <w:rFonts w:ascii="Times New Roman" w:hAnsi="Times New Roman"/>
          <w:b/>
          <w:color w:val="365F91" w:themeColor="accent1" w:themeShade="BF"/>
          <w:sz w:val="24"/>
        </w:rPr>
        <w:t xml:space="preserve"> Institute of Biology</w:t>
      </w:r>
      <w:r w:rsidR="008F7986" w:rsidRPr="00977467">
        <w:rPr>
          <w:rFonts w:ascii="Times New Roman" w:hAnsi="Times New Roman"/>
          <w:b/>
          <w:color w:val="365F91" w:themeColor="accent1" w:themeShade="BF"/>
          <w:sz w:val="24"/>
        </w:rPr>
        <w:t xml:space="preserve"> (</w:t>
      </w:r>
      <w:r w:rsidR="008F7986" w:rsidRPr="00977467">
        <w:rPr>
          <w:rFonts w:ascii="Times New Roman" w:hAnsi="Times New Roman"/>
          <w:color w:val="365F91" w:themeColor="accent1" w:themeShade="BF"/>
          <w:sz w:val="24"/>
        </w:rPr>
        <w:t>http://bijh.zrc-sazu.si/en#v</w:t>
      </w:r>
      <w:r w:rsidR="008F7986" w:rsidRPr="00977467">
        <w:rPr>
          <w:rFonts w:ascii="Times New Roman" w:hAnsi="Times New Roman"/>
          <w:b/>
          <w:color w:val="365F91" w:themeColor="accent1" w:themeShade="BF"/>
          <w:sz w:val="24"/>
        </w:rPr>
        <w:t>)</w:t>
      </w:r>
    </w:p>
    <w:p w:rsidR="0020707B" w:rsidRPr="00114CA1" w:rsidRDefault="0020707B" w:rsidP="00FC072F">
      <w:pPr>
        <w:spacing w:line="400" w:lineRule="exact"/>
        <w:ind w:firstLineChars="200" w:firstLine="480"/>
        <w:rPr>
          <w:rFonts w:ascii="Times New Roman" w:hAnsi="Times New Roman"/>
          <w:sz w:val="24"/>
          <w:highlight w:val="yellow"/>
        </w:rPr>
      </w:pPr>
    </w:p>
    <w:p w:rsidR="003B63D9" w:rsidRPr="0030637E" w:rsidRDefault="0030637E" w:rsidP="00E87E4E">
      <w:pPr>
        <w:numPr>
          <w:ilvl w:val="0"/>
          <w:numId w:val="6"/>
        </w:numPr>
        <w:spacing w:line="400" w:lineRule="exact"/>
        <w:ind w:firstLineChars="100" w:firstLine="241"/>
        <w:rPr>
          <w:rFonts w:ascii="Times New Roman" w:hAnsi="Times New Roman"/>
          <w:b/>
          <w:bCs/>
          <w:i/>
          <w:iCs/>
          <w:sz w:val="24"/>
        </w:rPr>
      </w:pPr>
      <w:r>
        <w:rPr>
          <w:rFonts w:ascii="Times New Roman" w:hAnsi="Times New Roman"/>
          <w:b/>
          <w:bCs/>
          <w:i/>
          <w:iCs/>
          <w:sz w:val="24"/>
        </w:rPr>
        <w:t xml:space="preserve"> </w:t>
      </w:r>
      <w:r w:rsidR="003B63D9" w:rsidRPr="0030637E">
        <w:rPr>
          <w:rFonts w:ascii="Times New Roman" w:hAnsi="Times New Roman"/>
          <w:b/>
          <w:bCs/>
          <w:i/>
          <w:iCs/>
          <w:sz w:val="24"/>
        </w:rPr>
        <w:t>Forestry Education</w:t>
      </w:r>
    </w:p>
    <w:p w:rsidR="001B6D63" w:rsidRDefault="001B6D63" w:rsidP="001B6D63">
      <w:pPr>
        <w:spacing w:line="400" w:lineRule="exact"/>
        <w:ind w:left="420" w:firstLineChars="25" w:firstLine="60"/>
        <w:rPr>
          <w:rFonts w:ascii="Times New Roman" w:hAnsi="Times New Roman"/>
          <w:color w:val="1F497D" w:themeColor="text2"/>
          <w:sz w:val="24"/>
        </w:rPr>
      </w:pPr>
      <w:r w:rsidRPr="001B6D63">
        <w:rPr>
          <w:rFonts w:ascii="Times New Roman" w:hAnsi="Times New Roman"/>
          <w:b/>
          <w:color w:val="1F497D" w:themeColor="text2"/>
          <w:sz w:val="24"/>
        </w:rPr>
        <w:t>University of Ljubljana, Biotechnical Faculty</w:t>
      </w:r>
      <w:r w:rsidRPr="001B6D63">
        <w:rPr>
          <w:rFonts w:ascii="Times New Roman" w:hAnsi="Times New Roman"/>
          <w:color w:val="1F497D" w:themeColor="text2"/>
          <w:sz w:val="24"/>
        </w:rPr>
        <w:t xml:space="preserve">, Forestry and Renewable Resources Department and Wood science and technology </w:t>
      </w:r>
    </w:p>
    <w:p w:rsidR="0020707B" w:rsidRDefault="0020707B" w:rsidP="0020707B">
      <w:pPr>
        <w:spacing w:line="400" w:lineRule="exact"/>
        <w:ind w:left="420"/>
        <w:rPr>
          <w:rFonts w:ascii="Times New Roman" w:hAnsi="Times New Roman"/>
          <w:color w:val="1F497D" w:themeColor="text2"/>
          <w:sz w:val="24"/>
        </w:rPr>
      </w:pPr>
    </w:p>
    <w:p w:rsidR="0020707B" w:rsidRDefault="0020707B" w:rsidP="0020707B">
      <w:pPr>
        <w:spacing w:line="400" w:lineRule="exact"/>
        <w:ind w:left="420"/>
        <w:rPr>
          <w:rFonts w:ascii="Times New Roman" w:hAnsi="Times New Roman"/>
          <w:color w:val="1F497D" w:themeColor="text2"/>
          <w:sz w:val="24"/>
        </w:rPr>
      </w:pPr>
      <w:r>
        <w:rPr>
          <w:rFonts w:ascii="Times New Roman" w:hAnsi="Times New Roman"/>
          <w:color w:val="1F497D" w:themeColor="text2"/>
          <w:sz w:val="24"/>
        </w:rPr>
        <w:t>Biotechnical</w:t>
      </w:r>
      <w:r w:rsidRPr="0020707B">
        <w:rPr>
          <w:rFonts w:ascii="Times New Roman" w:hAnsi="Times New Roman"/>
          <w:color w:val="1F497D" w:themeColor="text2"/>
          <w:sz w:val="24"/>
        </w:rPr>
        <w:t xml:space="preserve"> faculty is member of University of Ljubljana. The oldest, the biggest and the most excellent Slovenian University. There are 26 faculties and academies at </w:t>
      </w:r>
      <w:r>
        <w:rPr>
          <w:rFonts w:ascii="Times New Roman" w:hAnsi="Times New Roman"/>
          <w:color w:val="1F497D" w:themeColor="text2"/>
          <w:sz w:val="24"/>
        </w:rPr>
        <w:t>respective</w:t>
      </w:r>
      <w:r w:rsidRPr="0020707B">
        <w:rPr>
          <w:rFonts w:ascii="Times New Roman" w:hAnsi="Times New Roman"/>
          <w:color w:val="1F497D" w:themeColor="text2"/>
          <w:sz w:val="24"/>
        </w:rPr>
        <w:t xml:space="preserve"> University, Biotechnical faculty being one of the biggest. </w:t>
      </w:r>
      <w:r>
        <w:rPr>
          <w:rFonts w:ascii="Times New Roman" w:hAnsi="Times New Roman"/>
          <w:color w:val="1F497D" w:themeColor="text2"/>
          <w:sz w:val="24"/>
        </w:rPr>
        <w:t>There are</w:t>
      </w:r>
      <w:r w:rsidRPr="0020707B">
        <w:rPr>
          <w:rFonts w:ascii="Times New Roman" w:hAnsi="Times New Roman"/>
          <w:color w:val="1F497D" w:themeColor="text2"/>
          <w:sz w:val="24"/>
        </w:rPr>
        <w:t xml:space="preserve"> approximately 3000 students, and almost 600 employees</w:t>
      </w:r>
      <w:r>
        <w:rPr>
          <w:rFonts w:ascii="Times New Roman" w:hAnsi="Times New Roman"/>
          <w:color w:val="1F497D" w:themeColor="text2"/>
          <w:sz w:val="24"/>
        </w:rPr>
        <w:t xml:space="preserve"> at Biotechnical Faculty</w:t>
      </w:r>
      <w:r w:rsidRPr="0020707B">
        <w:rPr>
          <w:rFonts w:ascii="Times New Roman" w:hAnsi="Times New Roman"/>
          <w:color w:val="1F497D" w:themeColor="text2"/>
          <w:sz w:val="24"/>
        </w:rPr>
        <w:t xml:space="preserve">. </w:t>
      </w:r>
      <w:r>
        <w:rPr>
          <w:rFonts w:ascii="Times New Roman" w:hAnsi="Times New Roman"/>
          <w:color w:val="1F497D" w:themeColor="text2"/>
          <w:sz w:val="24"/>
        </w:rPr>
        <w:t xml:space="preserve">BF is </w:t>
      </w:r>
      <w:r w:rsidRPr="0020707B">
        <w:rPr>
          <w:rFonts w:ascii="Times New Roman" w:hAnsi="Times New Roman"/>
          <w:color w:val="1F497D" w:themeColor="text2"/>
          <w:sz w:val="24"/>
        </w:rPr>
        <w:t>research oriented faculty, so approximately 50% of bugged came from the research and development</w:t>
      </w:r>
    </w:p>
    <w:p w:rsidR="0020707B" w:rsidRDefault="0020707B" w:rsidP="001B6D63">
      <w:pPr>
        <w:spacing w:line="400" w:lineRule="exact"/>
        <w:ind w:left="420" w:firstLineChars="25" w:firstLine="60"/>
        <w:rPr>
          <w:rFonts w:ascii="Times New Roman" w:hAnsi="Times New Roman"/>
          <w:color w:val="1F497D" w:themeColor="text2"/>
          <w:sz w:val="24"/>
        </w:rPr>
      </w:pPr>
    </w:p>
    <w:p w:rsidR="0041442F" w:rsidRPr="0020707B" w:rsidRDefault="0041442F" w:rsidP="0020707B">
      <w:pPr>
        <w:spacing w:line="400" w:lineRule="exact"/>
        <w:ind w:left="420"/>
        <w:rPr>
          <w:rFonts w:ascii="Times New Roman" w:hAnsi="Times New Roman"/>
          <w:color w:val="1F497D" w:themeColor="text2"/>
          <w:sz w:val="24"/>
        </w:rPr>
      </w:pPr>
      <w:r w:rsidRPr="0020707B">
        <w:rPr>
          <w:rFonts w:ascii="Times New Roman" w:hAnsi="Times New Roman"/>
          <w:color w:val="1F497D" w:themeColor="text2"/>
          <w:sz w:val="24"/>
        </w:rPr>
        <w:t xml:space="preserve">Education at Biotechnical Faculty is organized based on the Bologna principles. </w:t>
      </w:r>
      <w:proofErr w:type="spellStart"/>
      <w:r w:rsidRPr="0020707B">
        <w:rPr>
          <w:rFonts w:ascii="Times New Roman" w:hAnsi="Times New Roman"/>
          <w:color w:val="1F497D" w:themeColor="text2"/>
          <w:sz w:val="24"/>
        </w:rPr>
        <w:t>BsC</w:t>
      </w:r>
      <w:proofErr w:type="spellEnd"/>
      <w:r w:rsidRPr="0020707B">
        <w:rPr>
          <w:rFonts w:ascii="Times New Roman" w:hAnsi="Times New Roman"/>
          <w:color w:val="1F497D" w:themeColor="text2"/>
          <w:sz w:val="24"/>
        </w:rPr>
        <w:t xml:space="preserve"> studies takes</w:t>
      </w:r>
      <w:r w:rsidR="0020707B">
        <w:rPr>
          <w:rFonts w:ascii="Times New Roman" w:hAnsi="Times New Roman"/>
          <w:color w:val="1F497D" w:themeColor="text2"/>
          <w:sz w:val="24"/>
        </w:rPr>
        <w:t xml:space="preserve"> </w:t>
      </w:r>
      <w:r w:rsidRPr="0020707B">
        <w:rPr>
          <w:rFonts w:ascii="Times New Roman" w:hAnsi="Times New Roman"/>
          <w:color w:val="1F497D" w:themeColor="text2"/>
          <w:sz w:val="24"/>
        </w:rPr>
        <w:t xml:space="preserve">3 years, while </w:t>
      </w:r>
      <w:proofErr w:type="spellStart"/>
      <w:r w:rsidRPr="0020707B">
        <w:rPr>
          <w:rFonts w:ascii="Times New Roman" w:hAnsi="Times New Roman"/>
          <w:color w:val="1F497D" w:themeColor="text2"/>
          <w:sz w:val="24"/>
        </w:rPr>
        <w:t>MsC</w:t>
      </w:r>
      <w:proofErr w:type="spellEnd"/>
      <w:r w:rsidRPr="0020707B">
        <w:rPr>
          <w:rFonts w:ascii="Times New Roman" w:hAnsi="Times New Roman"/>
          <w:color w:val="1F497D" w:themeColor="text2"/>
          <w:sz w:val="24"/>
        </w:rPr>
        <w:t xml:space="preserve"> takes additional 2 years. </w:t>
      </w:r>
      <w:proofErr w:type="spellStart"/>
      <w:r w:rsidRPr="0020707B">
        <w:rPr>
          <w:rFonts w:ascii="Times New Roman" w:hAnsi="Times New Roman"/>
          <w:color w:val="1F497D" w:themeColor="text2"/>
          <w:sz w:val="24"/>
        </w:rPr>
        <w:t>BsC</w:t>
      </w:r>
      <w:proofErr w:type="spellEnd"/>
      <w:r w:rsidRPr="0020707B">
        <w:rPr>
          <w:rFonts w:ascii="Times New Roman" w:hAnsi="Times New Roman"/>
          <w:color w:val="1F497D" w:themeColor="text2"/>
          <w:sz w:val="24"/>
        </w:rPr>
        <w:t xml:space="preserve"> studies in Forestry and Wood Science is organized in two type of programs; professional that is oriented in practice and academic. Students from both programs can continue </w:t>
      </w:r>
      <w:r w:rsidR="0020707B">
        <w:rPr>
          <w:rFonts w:ascii="Times New Roman" w:hAnsi="Times New Roman"/>
          <w:color w:val="1F497D" w:themeColor="text2"/>
          <w:sz w:val="24"/>
        </w:rPr>
        <w:t xml:space="preserve">on the </w:t>
      </w:r>
      <w:proofErr w:type="spellStart"/>
      <w:r w:rsidR="0020707B">
        <w:rPr>
          <w:rFonts w:ascii="Times New Roman" w:hAnsi="Times New Roman"/>
          <w:color w:val="1F497D" w:themeColor="text2"/>
          <w:sz w:val="24"/>
        </w:rPr>
        <w:t>MsC</w:t>
      </w:r>
      <w:proofErr w:type="spellEnd"/>
      <w:r w:rsidR="0020707B">
        <w:rPr>
          <w:rFonts w:ascii="Times New Roman" w:hAnsi="Times New Roman"/>
          <w:color w:val="1F497D" w:themeColor="text2"/>
          <w:sz w:val="24"/>
        </w:rPr>
        <w:t xml:space="preserve">. Last semester in </w:t>
      </w:r>
      <w:proofErr w:type="spellStart"/>
      <w:r w:rsidR="0020707B">
        <w:rPr>
          <w:rFonts w:ascii="Times New Roman" w:hAnsi="Times New Roman"/>
          <w:color w:val="1F497D" w:themeColor="text2"/>
          <w:sz w:val="24"/>
        </w:rPr>
        <w:t>MsC</w:t>
      </w:r>
      <w:proofErr w:type="spellEnd"/>
      <w:r w:rsidR="0020707B">
        <w:rPr>
          <w:rFonts w:ascii="Times New Roman" w:hAnsi="Times New Roman"/>
          <w:color w:val="1F497D" w:themeColor="text2"/>
          <w:sz w:val="24"/>
        </w:rPr>
        <w:t xml:space="preserve"> is dedicated to preparation of </w:t>
      </w:r>
      <w:proofErr w:type="spellStart"/>
      <w:r w:rsidR="0020707B">
        <w:rPr>
          <w:rFonts w:ascii="Times New Roman" w:hAnsi="Times New Roman"/>
          <w:color w:val="1F497D" w:themeColor="text2"/>
          <w:sz w:val="24"/>
        </w:rPr>
        <w:t>MsC</w:t>
      </w:r>
      <w:proofErr w:type="spellEnd"/>
      <w:r w:rsidR="0020707B">
        <w:rPr>
          <w:rFonts w:ascii="Times New Roman" w:hAnsi="Times New Roman"/>
          <w:color w:val="1F497D" w:themeColor="text2"/>
          <w:sz w:val="24"/>
        </w:rPr>
        <w:t xml:space="preserve"> thesis. </w:t>
      </w:r>
    </w:p>
    <w:p w:rsidR="0020707B" w:rsidRDefault="0020707B" w:rsidP="0020707B">
      <w:pPr>
        <w:spacing w:line="400" w:lineRule="exact"/>
        <w:ind w:left="420"/>
        <w:rPr>
          <w:rFonts w:ascii="Times New Roman" w:hAnsi="Times New Roman"/>
          <w:color w:val="1F497D" w:themeColor="text2"/>
          <w:sz w:val="24"/>
          <w:highlight w:val="yellow"/>
        </w:rPr>
      </w:pPr>
    </w:p>
    <w:p w:rsidR="00AB47A0" w:rsidRPr="0020707B" w:rsidRDefault="0041442F" w:rsidP="0020707B">
      <w:pPr>
        <w:spacing w:line="400" w:lineRule="exact"/>
        <w:ind w:left="420"/>
        <w:rPr>
          <w:rFonts w:ascii="Times New Roman" w:hAnsi="Times New Roman"/>
          <w:color w:val="1F497D" w:themeColor="text2"/>
          <w:sz w:val="24"/>
        </w:rPr>
      </w:pPr>
      <w:r w:rsidRPr="0020707B">
        <w:rPr>
          <w:rFonts w:ascii="Times New Roman" w:hAnsi="Times New Roman"/>
          <w:color w:val="1F497D" w:themeColor="text2"/>
          <w:sz w:val="24"/>
        </w:rPr>
        <w:t>There is one PhD program accredited on Biotechnical Faculty (Biosciences)</w:t>
      </w:r>
      <w:r w:rsidR="007268E3" w:rsidRPr="0020707B">
        <w:rPr>
          <w:rFonts w:ascii="Times New Roman" w:hAnsi="Times New Roman"/>
          <w:color w:val="1F497D" w:themeColor="text2"/>
          <w:sz w:val="24"/>
        </w:rPr>
        <w:t xml:space="preserve"> (http://www.bioznanosti.si/en)</w:t>
      </w:r>
      <w:r w:rsidRPr="0020707B">
        <w:rPr>
          <w:rFonts w:ascii="Times New Roman" w:hAnsi="Times New Roman"/>
          <w:color w:val="1F497D" w:themeColor="text2"/>
          <w:sz w:val="24"/>
        </w:rPr>
        <w:t xml:space="preserve">. </w:t>
      </w:r>
      <w:r w:rsidR="007268E3" w:rsidRPr="0020707B">
        <w:rPr>
          <w:rFonts w:ascii="Times New Roman" w:hAnsi="Times New Roman"/>
          <w:color w:val="1F497D" w:themeColor="text2"/>
          <w:sz w:val="24"/>
        </w:rPr>
        <w:t xml:space="preserve">There are four faculties from University of Ljubljana participating in this PhD program. This PhD program is Science orientated. Students can chose their program for various Scientific fields; Forestry and Wood Science being one of them. Selection of courses form other programs and Universities is highly stimulated.   </w:t>
      </w:r>
      <w:r w:rsidRPr="0020707B">
        <w:rPr>
          <w:rFonts w:ascii="Times New Roman" w:hAnsi="Times New Roman"/>
          <w:color w:val="1F497D" w:themeColor="text2"/>
          <w:sz w:val="24"/>
        </w:rPr>
        <w:t xml:space="preserve">   </w:t>
      </w:r>
    </w:p>
    <w:p w:rsidR="00AB47A0" w:rsidRPr="001B6D63" w:rsidRDefault="00AB47A0" w:rsidP="001B6D63">
      <w:pPr>
        <w:spacing w:line="400" w:lineRule="exact"/>
        <w:ind w:left="420" w:firstLineChars="25" w:firstLine="60"/>
        <w:rPr>
          <w:rFonts w:ascii="Times New Roman" w:hAnsi="Times New Roman"/>
          <w:color w:val="1F497D" w:themeColor="text2"/>
          <w:sz w:val="24"/>
          <w:highlight w:val="yellow"/>
        </w:rPr>
      </w:pPr>
    </w:p>
    <w:p w:rsidR="003B63D9" w:rsidRDefault="003B63D9" w:rsidP="00E87E4E">
      <w:pPr>
        <w:spacing w:line="400" w:lineRule="exact"/>
        <w:ind w:firstLineChars="200" w:firstLine="480"/>
        <w:rPr>
          <w:rFonts w:ascii="Times New Roman" w:hAnsi="Times New Roman"/>
          <w:sz w:val="24"/>
        </w:rPr>
      </w:pPr>
      <w:r w:rsidRPr="00115F07">
        <w:rPr>
          <w:rFonts w:ascii="Times New Roman" w:hAnsi="Times New Roman"/>
          <w:sz w:val="24"/>
        </w:rPr>
        <w:lastRenderedPageBreak/>
        <w:t>The forestry related majors in each forestry universities</w:t>
      </w:r>
      <w:r>
        <w:rPr>
          <w:rFonts w:ascii="Times New Roman" w:hAnsi="Times New Roman"/>
          <w:sz w:val="24"/>
        </w:rPr>
        <w:t xml:space="preserve"> </w:t>
      </w:r>
    </w:p>
    <w:p w:rsidR="001B6D63" w:rsidRPr="001B6D63" w:rsidRDefault="001B6D63" w:rsidP="001B6D63">
      <w:pPr>
        <w:spacing w:line="400" w:lineRule="exact"/>
        <w:ind w:firstLineChars="200" w:firstLine="482"/>
        <w:rPr>
          <w:rFonts w:ascii="Times New Roman" w:hAnsi="Times New Roman"/>
          <w:b/>
          <w:color w:val="1F497D" w:themeColor="text2"/>
          <w:sz w:val="24"/>
        </w:rPr>
      </w:pPr>
      <w:r w:rsidRPr="001B6D63">
        <w:rPr>
          <w:rFonts w:ascii="Times New Roman" w:hAnsi="Times New Roman"/>
          <w:b/>
          <w:color w:val="1F497D" w:themeColor="text2"/>
          <w:sz w:val="24"/>
        </w:rPr>
        <w:t xml:space="preserve">Biotechnical </w:t>
      </w:r>
      <w:r w:rsidR="0020707B" w:rsidRPr="001B6D63">
        <w:rPr>
          <w:rFonts w:ascii="Times New Roman" w:hAnsi="Times New Roman"/>
          <w:b/>
          <w:color w:val="1F497D" w:themeColor="text2"/>
          <w:sz w:val="24"/>
        </w:rPr>
        <w:t>Faculty</w:t>
      </w:r>
      <w:r w:rsidR="0020707B">
        <w:rPr>
          <w:rFonts w:ascii="Times New Roman" w:hAnsi="Times New Roman"/>
          <w:b/>
          <w:color w:val="1F497D" w:themeColor="text2"/>
          <w:sz w:val="24"/>
        </w:rPr>
        <w:t>,</w:t>
      </w:r>
      <w:r w:rsidRPr="001B6D63">
        <w:rPr>
          <w:rFonts w:ascii="Times New Roman" w:hAnsi="Times New Roman"/>
          <w:b/>
          <w:color w:val="1F497D" w:themeColor="text2"/>
          <w:sz w:val="24"/>
        </w:rPr>
        <w:t xml:space="preserve"> </w:t>
      </w:r>
      <w:r w:rsidR="007268E3">
        <w:rPr>
          <w:rFonts w:ascii="Times New Roman" w:hAnsi="Times New Roman"/>
          <w:b/>
          <w:color w:val="1F497D" w:themeColor="text2"/>
          <w:sz w:val="24"/>
        </w:rPr>
        <w:t xml:space="preserve">University of </w:t>
      </w:r>
      <w:r w:rsidRPr="001B6D63">
        <w:rPr>
          <w:rFonts w:ascii="Times New Roman" w:hAnsi="Times New Roman"/>
          <w:b/>
          <w:color w:val="1F497D" w:themeColor="text2"/>
          <w:sz w:val="24"/>
        </w:rPr>
        <w:t>Ljubljana:</w:t>
      </w:r>
    </w:p>
    <w:p w:rsidR="0020707B" w:rsidRDefault="0020707B" w:rsidP="0020707B">
      <w:pPr>
        <w:pStyle w:val="ListParagraph"/>
        <w:numPr>
          <w:ilvl w:val="0"/>
          <w:numId w:val="16"/>
        </w:numPr>
        <w:spacing w:line="400" w:lineRule="exact"/>
        <w:rPr>
          <w:rFonts w:ascii="Times New Roman" w:hAnsi="Times New Roman"/>
          <w:color w:val="1F497D" w:themeColor="text2"/>
          <w:sz w:val="24"/>
        </w:rPr>
      </w:pPr>
      <w:r w:rsidRPr="0020707B">
        <w:rPr>
          <w:rFonts w:ascii="Times New Roman" w:hAnsi="Times New Roman"/>
          <w:color w:val="1F497D" w:themeColor="text2"/>
          <w:sz w:val="24"/>
        </w:rPr>
        <w:t>Professional Study Programme in Forestry</w:t>
      </w:r>
      <w:r>
        <w:rPr>
          <w:rFonts w:ascii="Times New Roman" w:hAnsi="Times New Roman"/>
          <w:color w:val="1F497D" w:themeColor="text2"/>
          <w:sz w:val="24"/>
        </w:rPr>
        <w:t xml:space="preserve"> (</w:t>
      </w:r>
      <w:proofErr w:type="spellStart"/>
      <w:r>
        <w:rPr>
          <w:rFonts w:ascii="Times New Roman" w:hAnsi="Times New Roman"/>
          <w:color w:val="1F497D" w:themeColor="text2"/>
          <w:sz w:val="24"/>
        </w:rPr>
        <w:t>BsC</w:t>
      </w:r>
      <w:proofErr w:type="spellEnd"/>
      <w:r>
        <w:rPr>
          <w:rFonts w:ascii="Times New Roman" w:hAnsi="Times New Roman"/>
          <w:color w:val="1F497D" w:themeColor="text2"/>
          <w:sz w:val="24"/>
        </w:rPr>
        <w:t>) (</w:t>
      </w:r>
      <w:hyperlink r:id="rId32" w:history="1">
        <w:r w:rsidRPr="00173DFF">
          <w:rPr>
            <w:rStyle w:val="Hyperlink"/>
            <w:rFonts w:ascii="Times New Roman" w:hAnsi="Times New Roman"/>
            <w:sz w:val="24"/>
          </w:rPr>
          <w:t>http://www.bf.uni-lj.si/en/deans-office/study-programmes/professional-study-programmes/forestry/</w:t>
        </w:r>
      </w:hyperlink>
      <w:r>
        <w:rPr>
          <w:rFonts w:ascii="Times New Roman" w:hAnsi="Times New Roman"/>
          <w:color w:val="1F497D" w:themeColor="text2"/>
          <w:sz w:val="24"/>
        </w:rPr>
        <w:t>)</w:t>
      </w:r>
    </w:p>
    <w:p w:rsidR="0020707B" w:rsidRDefault="0020707B" w:rsidP="0020707B">
      <w:pPr>
        <w:pStyle w:val="ListParagraph"/>
        <w:numPr>
          <w:ilvl w:val="0"/>
          <w:numId w:val="16"/>
        </w:numPr>
        <w:spacing w:line="400" w:lineRule="exact"/>
        <w:rPr>
          <w:rFonts w:ascii="Times New Roman" w:hAnsi="Times New Roman"/>
          <w:color w:val="1F497D" w:themeColor="text2"/>
          <w:sz w:val="24"/>
        </w:rPr>
      </w:pPr>
      <w:r w:rsidRPr="0020707B">
        <w:rPr>
          <w:rFonts w:ascii="Times New Roman" w:hAnsi="Times New Roman"/>
          <w:color w:val="1F497D" w:themeColor="text2"/>
          <w:sz w:val="24"/>
        </w:rPr>
        <w:t>Professional Study Programme in Wood Engineering</w:t>
      </w:r>
      <w:r>
        <w:rPr>
          <w:rFonts w:ascii="Times New Roman" w:hAnsi="Times New Roman"/>
          <w:color w:val="1F497D" w:themeColor="text2"/>
          <w:sz w:val="24"/>
        </w:rPr>
        <w:t xml:space="preserve"> (</w:t>
      </w:r>
      <w:proofErr w:type="spellStart"/>
      <w:r>
        <w:rPr>
          <w:rFonts w:ascii="Times New Roman" w:hAnsi="Times New Roman"/>
          <w:color w:val="1F497D" w:themeColor="text2"/>
          <w:sz w:val="24"/>
        </w:rPr>
        <w:t>BsC</w:t>
      </w:r>
      <w:proofErr w:type="spellEnd"/>
      <w:r>
        <w:rPr>
          <w:rFonts w:ascii="Times New Roman" w:hAnsi="Times New Roman"/>
          <w:color w:val="1F497D" w:themeColor="text2"/>
          <w:sz w:val="24"/>
        </w:rPr>
        <w:t>) (</w:t>
      </w:r>
      <w:hyperlink r:id="rId33" w:history="1">
        <w:r w:rsidRPr="00173DFF">
          <w:rPr>
            <w:rStyle w:val="Hyperlink"/>
            <w:rFonts w:ascii="Times New Roman" w:hAnsi="Times New Roman"/>
            <w:sz w:val="24"/>
          </w:rPr>
          <w:t>http://www.bf.uni-lj.si/en/deans-office/study-programmes/professional-study-programmes/wood-engineering/</w:t>
        </w:r>
      </w:hyperlink>
      <w:r>
        <w:rPr>
          <w:rFonts w:ascii="Times New Roman" w:hAnsi="Times New Roman"/>
          <w:color w:val="1F497D" w:themeColor="text2"/>
          <w:sz w:val="24"/>
        </w:rPr>
        <w:t>)</w:t>
      </w:r>
    </w:p>
    <w:p w:rsidR="0020707B" w:rsidRDefault="0020707B" w:rsidP="0020707B">
      <w:pPr>
        <w:pStyle w:val="ListParagraph"/>
        <w:numPr>
          <w:ilvl w:val="0"/>
          <w:numId w:val="16"/>
        </w:numPr>
        <w:spacing w:line="400" w:lineRule="exact"/>
        <w:rPr>
          <w:rFonts w:ascii="Times New Roman" w:hAnsi="Times New Roman"/>
          <w:color w:val="1F497D" w:themeColor="text2"/>
          <w:sz w:val="24"/>
        </w:rPr>
      </w:pPr>
      <w:r w:rsidRPr="0020707B">
        <w:rPr>
          <w:rFonts w:ascii="Times New Roman" w:hAnsi="Times New Roman"/>
          <w:color w:val="1F497D" w:themeColor="text2"/>
          <w:sz w:val="24"/>
        </w:rPr>
        <w:t>Academic Study Programme in Forestry and Renewable Forest Resources</w:t>
      </w:r>
      <w:r>
        <w:rPr>
          <w:rFonts w:ascii="Times New Roman" w:hAnsi="Times New Roman"/>
          <w:color w:val="1F497D" w:themeColor="text2"/>
          <w:sz w:val="24"/>
        </w:rPr>
        <w:t xml:space="preserve"> (</w:t>
      </w:r>
      <w:proofErr w:type="spellStart"/>
      <w:r>
        <w:rPr>
          <w:rFonts w:ascii="Times New Roman" w:hAnsi="Times New Roman"/>
          <w:color w:val="1F497D" w:themeColor="text2"/>
          <w:sz w:val="24"/>
        </w:rPr>
        <w:t>BsC</w:t>
      </w:r>
      <w:proofErr w:type="spellEnd"/>
      <w:r>
        <w:rPr>
          <w:rFonts w:ascii="Times New Roman" w:hAnsi="Times New Roman"/>
          <w:color w:val="1F497D" w:themeColor="text2"/>
          <w:sz w:val="24"/>
        </w:rPr>
        <w:t>) (</w:t>
      </w:r>
      <w:hyperlink r:id="rId34" w:history="1">
        <w:r w:rsidRPr="00173DFF">
          <w:rPr>
            <w:rStyle w:val="Hyperlink"/>
            <w:rFonts w:ascii="Times New Roman" w:hAnsi="Times New Roman"/>
            <w:sz w:val="24"/>
          </w:rPr>
          <w:t>http://www.bf.uni-lj.si/en/deans-office/study-programmes/academic-study-programmes/forestry-and-renewable-forest-resources/</w:t>
        </w:r>
      </w:hyperlink>
      <w:r>
        <w:rPr>
          <w:rFonts w:ascii="Times New Roman" w:hAnsi="Times New Roman"/>
          <w:color w:val="1F497D" w:themeColor="text2"/>
          <w:sz w:val="24"/>
        </w:rPr>
        <w:t>)</w:t>
      </w:r>
    </w:p>
    <w:p w:rsidR="0020707B" w:rsidRDefault="0020707B" w:rsidP="0020707B">
      <w:pPr>
        <w:pStyle w:val="ListParagraph"/>
        <w:numPr>
          <w:ilvl w:val="0"/>
          <w:numId w:val="16"/>
        </w:numPr>
        <w:spacing w:line="400" w:lineRule="exact"/>
        <w:rPr>
          <w:rFonts w:ascii="Times New Roman" w:hAnsi="Times New Roman"/>
          <w:color w:val="1F497D" w:themeColor="text2"/>
          <w:sz w:val="24"/>
        </w:rPr>
      </w:pPr>
      <w:r w:rsidRPr="0020707B">
        <w:rPr>
          <w:rFonts w:ascii="Times New Roman" w:hAnsi="Times New Roman"/>
          <w:color w:val="1F497D" w:themeColor="text2"/>
          <w:sz w:val="24"/>
        </w:rPr>
        <w:t>Academic Study Programme in Wood Science</w:t>
      </w:r>
      <w:r>
        <w:rPr>
          <w:rFonts w:ascii="Times New Roman" w:hAnsi="Times New Roman"/>
          <w:color w:val="1F497D" w:themeColor="text2"/>
          <w:sz w:val="24"/>
        </w:rPr>
        <w:t xml:space="preserve"> (</w:t>
      </w:r>
      <w:proofErr w:type="spellStart"/>
      <w:r>
        <w:rPr>
          <w:rFonts w:ascii="Times New Roman" w:hAnsi="Times New Roman"/>
          <w:color w:val="1F497D" w:themeColor="text2"/>
          <w:sz w:val="24"/>
        </w:rPr>
        <w:t>BsC</w:t>
      </w:r>
      <w:proofErr w:type="spellEnd"/>
      <w:r>
        <w:rPr>
          <w:rFonts w:ascii="Times New Roman" w:hAnsi="Times New Roman"/>
          <w:color w:val="1F497D" w:themeColor="text2"/>
          <w:sz w:val="24"/>
        </w:rPr>
        <w:t>) (</w:t>
      </w:r>
      <w:hyperlink r:id="rId35" w:history="1">
        <w:r w:rsidRPr="00173DFF">
          <w:rPr>
            <w:rStyle w:val="Hyperlink"/>
            <w:rFonts w:ascii="Times New Roman" w:hAnsi="Times New Roman"/>
            <w:sz w:val="24"/>
          </w:rPr>
          <w:t>http://www.bf.uni-lj.si/en/deans-office/study-programmes/academic-study-programmes/wood-science/</w:t>
        </w:r>
      </w:hyperlink>
      <w:r>
        <w:rPr>
          <w:rFonts w:ascii="Times New Roman" w:hAnsi="Times New Roman"/>
          <w:color w:val="1F497D" w:themeColor="text2"/>
          <w:sz w:val="24"/>
        </w:rPr>
        <w:t xml:space="preserve">) </w:t>
      </w:r>
    </w:p>
    <w:p w:rsidR="0020707B" w:rsidRDefault="0020707B" w:rsidP="0020707B">
      <w:pPr>
        <w:pStyle w:val="ListParagraph"/>
        <w:numPr>
          <w:ilvl w:val="0"/>
          <w:numId w:val="16"/>
        </w:numPr>
        <w:spacing w:line="400" w:lineRule="exact"/>
        <w:rPr>
          <w:rFonts w:ascii="Times New Roman" w:hAnsi="Times New Roman"/>
          <w:color w:val="1F497D" w:themeColor="text2"/>
          <w:sz w:val="24"/>
        </w:rPr>
      </w:pPr>
      <w:r w:rsidRPr="0020707B">
        <w:rPr>
          <w:rFonts w:ascii="Times New Roman" w:hAnsi="Times New Roman"/>
          <w:color w:val="1F497D" w:themeColor="text2"/>
          <w:sz w:val="24"/>
        </w:rPr>
        <w:t>Academic Study Programme in Landscape Architecture</w:t>
      </w:r>
      <w:r>
        <w:rPr>
          <w:rFonts w:ascii="Times New Roman" w:hAnsi="Times New Roman"/>
          <w:color w:val="1F497D" w:themeColor="text2"/>
          <w:sz w:val="24"/>
        </w:rPr>
        <w:t xml:space="preserve"> (</w:t>
      </w:r>
      <w:proofErr w:type="spellStart"/>
      <w:r>
        <w:rPr>
          <w:rFonts w:ascii="Times New Roman" w:hAnsi="Times New Roman"/>
          <w:color w:val="1F497D" w:themeColor="text2"/>
          <w:sz w:val="24"/>
        </w:rPr>
        <w:t>BsC</w:t>
      </w:r>
      <w:proofErr w:type="spellEnd"/>
      <w:r>
        <w:rPr>
          <w:rFonts w:ascii="Times New Roman" w:hAnsi="Times New Roman"/>
          <w:color w:val="1F497D" w:themeColor="text2"/>
          <w:sz w:val="24"/>
        </w:rPr>
        <w:t>)(</w:t>
      </w:r>
      <w:r w:rsidRPr="0020707B">
        <w:t xml:space="preserve"> </w:t>
      </w:r>
      <w:hyperlink r:id="rId36" w:history="1">
        <w:r w:rsidRPr="00173DFF">
          <w:rPr>
            <w:rStyle w:val="Hyperlink"/>
            <w:rFonts w:ascii="Times New Roman" w:hAnsi="Times New Roman"/>
            <w:sz w:val="24"/>
          </w:rPr>
          <w:t>http://www.bf.uni-lj.si/en/deans-office/study-programmes/academic-study-programmes/landscape-architecture/</w:t>
        </w:r>
      </w:hyperlink>
      <w:r>
        <w:rPr>
          <w:rFonts w:ascii="Times New Roman" w:hAnsi="Times New Roman"/>
          <w:color w:val="1F497D" w:themeColor="text2"/>
          <w:sz w:val="24"/>
        </w:rPr>
        <w:t xml:space="preserve">) </w:t>
      </w:r>
    </w:p>
    <w:p w:rsidR="0020707B" w:rsidRDefault="0020707B" w:rsidP="0020707B">
      <w:pPr>
        <w:pStyle w:val="ListParagraph"/>
        <w:numPr>
          <w:ilvl w:val="0"/>
          <w:numId w:val="16"/>
        </w:numPr>
        <w:spacing w:line="400" w:lineRule="exact"/>
        <w:rPr>
          <w:rFonts w:ascii="Times New Roman" w:hAnsi="Times New Roman"/>
          <w:color w:val="1F497D" w:themeColor="text2"/>
          <w:sz w:val="24"/>
        </w:rPr>
      </w:pPr>
      <w:r w:rsidRPr="0020707B">
        <w:rPr>
          <w:rFonts w:ascii="Times New Roman" w:hAnsi="Times New Roman"/>
          <w:color w:val="1F497D" w:themeColor="text2"/>
          <w:sz w:val="24"/>
        </w:rPr>
        <w:t xml:space="preserve">Ecology </w:t>
      </w:r>
      <w:proofErr w:type="spellStart"/>
      <w:r>
        <w:rPr>
          <w:rFonts w:ascii="Times New Roman" w:hAnsi="Times New Roman"/>
          <w:color w:val="1F497D" w:themeColor="text2"/>
          <w:sz w:val="24"/>
        </w:rPr>
        <w:t>s</w:t>
      </w:r>
      <w:r w:rsidRPr="0020707B">
        <w:rPr>
          <w:rFonts w:ascii="Times New Roman" w:hAnsi="Times New Roman"/>
          <w:color w:val="1F497D" w:themeColor="text2"/>
          <w:sz w:val="24"/>
        </w:rPr>
        <w:t>nd</w:t>
      </w:r>
      <w:proofErr w:type="spellEnd"/>
      <w:r w:rsidRPr="0020707B">
        <w:rPr>
          <w:rFonts w:ascii="Times New Roman" w:hAnsi="Times New Roman"/>
          <w:color w:val="1F497D" w:themeColor="text2"/>
          <w:sz w:val="24"/>
        </w:rPr>
        <w:t xml:space="preserve"> Biodiversity</w:t>
      </w:r>
      <w:r>
        <w:rPr>
          <w:rFonts w:ascii="Times New Roman" w:hAnsi="Times New Roman"/>
          <w:color w:val="1F497D" w:themeColor="text2"/>
          <w:sz w:val="24"/>
        </w:rPr>
        <w:t xml:space="preserve"> (</w:t>
      </w:r>
      <w:proofErr w:type="spellStart"/>
      <w:r>
        <w:rPr>
          <w:rFonts w:ascii="Times New Roman" w:hAnsi="Times New Roman"/>
          <w:color w:val="1F497D" w:themeColor="text2"/>
          <w:sz w:val="24"/>
        </w:rPr>
        <w:t>MsC</w:t>
      </w:r>
      <w:proofErr w:type="spellEnd"/>
      <w:r>
        <w:rPr>
          <w:rFonts w:ascii="Times New Roman" w:hAnsi="Times New Roman"/>
          <w:color w:val="1F497D" w:themeColor="text2"/>
          <w:sz w:val="24"/>
        </w:rPr>
        <w:t>)(</w:t>
      </w:r>
      <w:r w:rsidRPr="0020707B">
        <w:t xml:space="preserve"> </w:t>
      </w:r>
      <w:hyperlink r:id="rId37" w:anchor="c5229" w:history="1">
        <w:r w:rsidRPr="00173DFF">
          <w:rPr>
            <w:rStyle w:val="Hyperlink"/>
            <w:rFonts w:ascii="Times New Roman" w:hAnsi="Times New Roman"/>
            <w:sz w:val="24"/>
          </w:rPr>
          <w:t>http://www.bf.uni-lj.si/en/deans-office/study-programmes/master-study-programs-second-cycle/ecology-and-biodiversity/#c5229</w:t>
        </w:r>
      </w:hyperlink>
      <w:r>
        <w:rPr>
          <w:rFonts w:ascii="Times New Roman" w:hAnsi="Times New Roman"/>
          <w:color w:val="1F497D" w:themeColor="text2"/>
          <w:sz w:val="24"/>
        </w:rPr>
        <w:t>)</w:t>
      </w:r>
    </w:p>
    <w:p w:rsidR="0020707B" w:rsidRDefault="0020707B" w:rsidP="0020707B">
      <w:pPr>
        <w:pStyle w:val="ListParagraph"/>
        <w:numPr>
          <w:ilvl w:val="0"/>
          <w:numId w:val="16"/>
        </w:numPr>
        <w:spacing w:line="400" w:lineRule="exact"/>
        <w:rPr>
          <w:rFonts w:ascii="Times New Roman" w:hAnsi="Times New Roman"/>
          <w:color w:val="1F497D" w:themeColor="text2"/>
          <w:sz w:val="24"/>
        </w:rPr>
      </w:pPr>
      <w:r w:rsidRPr="0020707B">
        <w:rPr>
          <w:rFonts w:ascii="Times New Roman" w:hAnsi="Times New Roman"/>
          <w:color w:val="1F497D" w:themeColor="text2"/>
          <w:sz w:val="24"/>
        </w:rPr>
        <w:t xml:space="preserve">Economics </w:t>
      </w:r>
      <w:r>
        <w:rPr>
          <w:rFonts w:ascii="Times New Roman" w:hAnsi="Times New Roman"/>
          <w:color w:val="1F497D" w:themeColor="text2"/>
          <w:sz w:val="24"/>
        </w:rPr>
        <w:t>o</w:t>
      </w:r>
      <w:r w:rsidRPr="0020707B">
        <w:rPr>
          <w:rFonts w:ascii="Times New Roman" w:hAnsi="Times New Roman"/>
          <w:color w:val="1F497D" w:themeColor="text2"/>
          <w:sz w:val="24"/>
        </w:rPr>
        <w:t>f Natural Resources</w:t>
      </w:r>
      <w:r>
        <w:rPr>
          <w:rFonts w:ascii="Times New Roman" w:hAnsi="Times New Roman"/>
          <w:color w:val="1F497D" w:themeColor="text2"/>
          <w:sz w:val="24"/>
        </w:rPr>
        <w:t xml:space="preserve"> (</w:t>
      </w:r>
      <w:proofErr w:type="spellStart"/>
      <w:r>
        <w:rPr>
          <w:rFonts w:ascii="Times New Roman" w:hAnsi="Times New Roman"/>
          <w:color w:val="1F497D" w:themeColor="text2"/>
          <w:sz w:val="24"/>
        </w:rPr>
        <w:t>MsC</w:t>
      </w:r>
      <w:proofErr w:type="spellEnd"/>
      <w:r>
        <w:rPr>
          <w:rFonts w:ascii="Times New Roman" w:hAnsi="Times New Roman"/>
          <w:color w:val="1F497D" w:themeColor="text2"/>
          <w:sz w:val="24"/>
        </w:rPr>
        <w:t>)(</w:t>
      </w:r>
      <w:r w:rsidRPr="0020707B">
        <w:t xml:space="preserve"> </w:t>
      </w:r>
      <w:hyperlink r:id="rId38" w:history="1">
        <w:r w:rsidRPr="00173DFF">
          <w:rPr>
            <w:rStyle w:val="Hyperlink"/>
            <w:rFonts w:ascii="Times New Roman" w:hAnsi="Times New Roman"/>
            <w:sz w:val="24"/>
          </w:rPr>
          <w:t>http://www.bf.uni-lj.si/en/deans-office/study-programmes/master-study-programs-second-cycle/economics-of-natural-resources/</w:t>
        </w:r>
      </w:hyperlink>
      <w:r>
        <w:rPr>
          <w:rFonts w:ascii="Times New Roman" w:hAnsi="Times New Roman"/>
          <w:color w:val="1F497D" w:themeColor="text2"/>
          <w:sz w:val="24"/>
        </w:rPr>
        <w:t>)</w:t>
      </w:r>
    </w:p>
    <w:p w:rsidR="0020707B" w:rsidRDefault="0020707B" w:rsidP="0020707B">
      <w:pPr>
        <w:pStyle w:val="ListParagraph"/>
        <w:numPr>
          <w:ilvl w:val="0"/>
          <w:numId w:val="16"/>
        </w:numPr>
        <w:spacing w:line="400" w:lineRule="exact"/>
        <w:rPr>
          <w:rFonts w:ascii="Times New Roman" w:hAnsi="Times New Roman"/>
          <w:color w:val="1F497D" w:themeColor="text2"/>
          <w:sz w:val="24"/>
        </w:rPr>
      </w:pPr>
      <w:r w:rsidRPr="0020707B">
        <w:rPr>
          <w:rFonts w:ascii="Times New Roman" w:hAnsi="Times New Roman"/>
          <w:color w:val="1F497D" w:themeColor="text2"/>
          <w:sz w:val="24"/>
        </w:rPr>
        <w:t xml:space="preserve">Forestry </w:t>
      </w:r>
      <w:r>
        <w:rPr>
          <w:rFonts w:ascii="Times New Roman" w:hAnsi="Times New Roman"/>
          <w:color w:val="1F497D" w:themeColor="text2"/>
          <w:sz w:val="24"/>
        </w:rPr>
        <w:t>a</w:t>
      </w:r>
      <w:r w:rsidRPr="0020707B">
        <w:rPr>
          <w:rFonts w:ascii="Times New Roman" w:hAnsi="Times New Roman"/>
          <w:color w:val="1F497D" w:themeColor="text2"/>
          <w:sz w:val="24"/>
        </w:rPr>
        <w:t>nd Forest Ecosystem Management</w:t>
      </w:r>
      <w:r>
        <w:rPr>
          <w:rFonts w:ascii="Times New Roman" w:hAnsi="Times New Roman"/>
          <w:color w:val="1F497D" w:themeColor="text2"/>
          <w:sz w:val="24"/>
        </w:rPr>
        <w:t xml:space="preserve"> (</w:t>
      </w:r>
      <w:proofErr w:type="spellStart"/>
      <w:r>
        <w:rPr>
          <w:rFonts w:ascii="Times New Roman" w:hAnsi="Times New Roman"/>
          <w:color w:val="1F497D" w:themeColor="text2"/>
          <w:sz w:val="24"/>
        </w:rPr>
        <w:t>MsC</w:t>
      </w:r>
      <w:proofErr w:type="spellEnd"/>
      <w:r>
        <w:rPr>
          <w:rFonts w:ascii="Times New Roman" w:hAnsi="Times New Roman"/>
          <w:color w:val="1F497D" w:themeColor="text2"/>
          <w:sz w:val="24"/>
        </w:rPr>
        <w:t>) (</w:t>
      </w:r>
      <w:hyperlink r:id="rId39" w:history="1">
        <w:r w:rsidRPr="00173DFF">
          <w:rPr>
            <w:rStyle w:val="Hyperlink"/>
            <w:rFonts w:ascii="Times New Roman" w:hAnsi="Times New Roman"/>
            <w:sz w:val="24"/>
          </w:rPr>
          <w:t>http://www.bf.uni-lj.si/en/deans-office/study-programmes/master-study-programs-second-cycle/forestry-and-managing-forest-ecosystems/</w:t>
        </w:r>
      </w:hyperlink>
      <w:r>
        <w:rPr>
          <w:rFonts w:ascii="Times New Roman" w:hAnsi="Times New Roman"/>
          <w:color w:val="1F497D" w:themeColor="text2"/>
          <w:sz w:val="24"/>
        </w:rPr>
        <w:t>)</w:t>
      </w:r>
    </w:p>
    <w:p w:rsidR="0020707B" w:rsidRDefault="0020707B" w:rsidP="0020707B">
      <w:pPr>
        <w:pStyle w:val="ListParagraph"/>
        <w:numPr>
          <w:ilvl w:val="0"/>
          <w:numId w:val="16"/>
        </w:numPr>
        <w:spacing w:line="400" w:lineRule="exact"/>
        <w:rPr>
          <w:rFonts w:ascii="Times New Roman" w:hAnsi="Times New Roman"/>
          <w:color w:val="1F497D" w:themeColor="text2"/>
          <w:sz w:val="24"/>
        </w:rPr>
      </w:pPr>
      <w:r w:rsidRPr="0020707B">
        <w:rPr>
          <w:rFonts w:ascii="Times New Roman" w:hAnsi="Times New Roman"/>
          <w:color w:val="1F497D" w:themeColor="text2"/>
          <w:sz w:val="24"/>
        </w:rPr>
        <w:t xml:space="preserve"> Landscape Architecture</w:t>
      </w:r>
      <w:r>
        <w:rPr>
          <w:rFonts w:ascii="Times New Roman" w:hAnsi="Times New Roman"/>
          <w:color w:val="1F497D" w:themeColor="text2"/>
          <w:sz w:val="24"/>
        </w:rPr>
        <w:t xml:space="preserve"> (</w:t>
      </w:r>
      <w:proofErr w:type="spellStart"/>
      <w:r>
        <w:rPr>
          <w:rFonts w:ascii="Times New Roman" w:hAnsi="Times New Roman"/>
          <w:color w:val="1F497D" w:themeColor="text2"/>
          <w:sz w:val="24"/>
        </w:rPr>
        <w:t>MsC</w:t>
      </w:r>
      <w:proofErr w:type="spellEnd"/>
      <w:r>
        <w:rPr>
          <w:rFonts w:ascii="Times New Roman" w:hAnsi="Times New Roman"/>
          <w:color w:val="1F497D" w:themeColor="text2"/>
          <w:sz w:val="24"/>
        </w:rPr>
        <w:t>)(</w:t>
      </w:r>
      <w:r w:rsidRPr="0020707B">
        <w:t xml:space="preserve"> </w:t>
      </w:r>
      <w:hyperlink r:id="rId40" w:history="1">
        <w:r w:rsidRPr="00173DFF">
          <w:rPr>
            <w:rStyle w:val="Hyperlink"/>
            <w:rFonts w:ascii="Times New Roman" w:hAnsi="Times New Roman"/>
            <w:sz w:val="24"/>
          </w:rPr>
          <w:t>http://www.bf.uni-lj.si/en/deans-office/study-programmes/master-study-programs-second-cycle/landscape-architecture/</w:t>
        </w:r>
      </w:hyperlink>
      <w:r>
        <w:rPr>
          <w:rFonts w:ascii="Times New Roman" w:hAnsi="Times New Roman"/>
          <w:color w:val="1F497D" w:themeColor="text2"/>
          <w:sz w:val="24"/>
        </w:rPr>
        <w:t>)</w:t>
      </w:r>
    </w:p>
    <w:p w:rsidR="0020707B" w:rsidRPr="0020707B" w:rsidRDefault="0020707B" w:rsidP="0020707B">
      <w:pPr>
        <w:pStyle w:val="ListParagraph"/>
        <w:numPr>
          <w:ilvl w:val="0"/>
          <w:numId w:val="16"/>
        </w:numPr>
        <w:spacing w:line="400" w:lineRule="exact"/>
        <w:rPr>
          <w:rFonts w:ascii="Times New Roman" w:hAnsi="Times New Roman"/>
          <w:color w:val="1F497D" w:themeColor="text2"/>
          <w:sz w:val="24"/>
        </w:rPr>
      </w:pPr>
      <w:r w:rsidRPr="0020707B">
        <w:rPr>
          <w:rFonts w:ascii="Times New Roman" w:hAnsi="Times New Roman"/>
          <w:color w:val="1F497D" w:themeColor="text2"/>
          <w:sz w:val="24"/>
        </w:rPr>
        <w:t xml:space="preserve">Wood Science </w:t>
      </w:r>
      <w:r>
        <w:rPr>
          <w:rFonts w:ascii="Times New Roman" w:hAnsi="Times New Roman"/>
          <w:color w:val="1F497D" w:themeColor="text2"/>
          <w:sz w:val="24"/>
        </w:rPr>
        <w:t>a</w:t>
      </w:r>
      <w:r w:rsidRPr="0020707B">
        <w:rPr>
          <w:rFonts w:ascii="Times New Roman" w:hAnsi="Times New Roman"/>
          <w:color w:val="1F497D" w:themeColor="text2"/>
          <w:sz w:val="24"/>
        </w:rPr>
        <w:t xml:space="preserve">nd Timber Engineering </w:t>
      </w:r>
      <w:r>
        <w:rPr>
          <w:rFonts w:ascii="Times New Roman" w:hAnsi="Times New Roman"/>
          <w:color w:val="1F497D" w:themeColor="text2"/>
          <w:sz w:val="24"/>
        </w:rPr>
        <w:t>(</w:t>
      </w:r>
      <w:proofErr w:type="spellStart"/>
      <w:r>
        <w:rPr>
          <w:rFonts w:ascii="Times New Roman" w:hAnsi="Times New Roman"/>
          <w:color w:val="1F497D" w:themeColor="text2"/>
          <w:sz w:val="24"/>
        </w:rPr>
        <w:t>MsC</w:t>
      </w:r>
      <w:proofErr w:type="spellEnd"/>
      <w:r>
        <w:rPr>
          <w:rFonts w:ascii="Times New Roman" w:hAnsi="Times New Roman"/>
          <w:color w:val="1F497D" w:themeColor="text2"/>
          <w:sz w:val="24"/>
        </w:rPr>
        <w:t>) (</w:t>
      </w:r>
      <w:hyperlink r:id="rId41" w:history="1">
        <w:r w:rsidRPr="00173DFF">
          <w:rPr>
            <w:rStyle w:val="Hyperlink"/>
            <w:rFonts w:ascii="Times New Roman" w:hAnsi="Times New Roman"/>
            <w:sz w:val="24"/>
          </w:rPr>
          <w:t>http://www.bf.uni-lj.si/en/deans-office/study-programmes/master-study-programs-second-cycle/wood-science/</w:t>
        </w:r>
      </w:hyperlink>
      <w:r>
        <w:rPr>
          <w:rFonts w:ascii="Times New Roman" w:hAnsi="Times New Roman"/>
          <w:color w:val="1F497D" w:themeColor="text2"/>
          <w:sz w:val="24"/>
        </w:rPr>
        <w:t xml:space="preserve">) </w:t>
      </w:r>
    </w:p>
    <w:p w:rsidR="003B63D9" w:rsidRDefault="003B63D9" w:rsidP="00E87E4E">
      <w:pPr>
        <w:spacing w:line="400" w:lineRule="exact"/>
        <w:ind w:firstLineChars="200" w:firstLine="480"/>
        <w:rPr>
          <w:rFonts w:ascii="Times New Roman" w:hAnsi="Times New Roman"/>
          <w:sz w:val="24"/>
        </w:rPr>
      </w:pPr>
      <w:r w:rsidRPr="00115F07">
        <w:rPr>
          <w:rFonts w:ascii="Times New Roman" w:hAnsi="Times New Roman"/>
          <w:sz w:val="24"/>
        </w:rPr>
        <w:t>Number of forest-related students and the international students</w:t>
      </w:r>
    </w:p>
    <w:p w:rsidR="0020707B" w:rsidRDefault="0020707B" w:rsidP="00130E41">
      <w:pPr>
        <w:pStyle w:val="ListParagraph"/>
        <w:numPr>
          <w:ilvl w:val="0"/>
          <w:numId w:val="16"/>
        </w:numPr>
        <w:spacing w:line="400" w:lineRule="exact"/>
        <w:rPr>
          <w:rFonts w:ascii="Times New Roman" w:hAnsi="Times New Roman"/>
          <w:color w:val="1F497D" w:themeColor="text2"/>
          <w:sz w:val="24"/>
        </w:rPr>
      </w:pPr>
      <w:r w:rsidRPr="0020707B">
        <w:rPr>
          <w:rFonts w:ascii="Times New Roman" w:hAnsi="Times New Roman"/>
          <w:color w:val="1F497D" w:themeColor="text2"/>
          <w:sz w:val="24"/>
        </w:rPr>
        <w:lastRenderedPageBreak/>
        <w:t>Professional Study Programme in Forestry (</w:t>
      </w:r>
      <w:proofErr w:type="spellStart"/>
      <w:r w:rsidRPr="0020707B">
        <w:rPr>
          <w:rFonts w:ascii="Times New Roman" w:hAnsi="Times New Roman"/>
          <w:color w:val="1F497D" w:themeColor="text2"/>
          <w:sz w:val="24"/>
        </w:rPr>
        <w:t>BsC</w:t>
      </w:r>
      <w:proofErr w:type="spellEnd"/>
      <w:r w:rsidRPr="0020707B">
        <w:rPr>
          <w:rFonts w:ascii="Times New Roman" w:hAnsi="Times New Roman"/>
          <w:color w:val="1F497D" w:themeColor="text2"/>
          <w:sz w:val="24"/>
        </w:rPr>
        <w:t xml:space="preserve">) </w:t>
      </w:r>
      <w:r w:rsidR="00DA5341">
        <w:rPr>
          <w:rFonts w:ascii="Times New Roman" w:hAnsi="Times New Roman"/>
          <w:color w:val="1F497D" w:themeColor="text2"/>
          <w:sz w:val="24"/>
        </w:rPr>
        <w:t xml:space="preserve">83 students </w:t>
      </w:r>
    </w:p>
    <w:p w:rsidR="0020707B" w:rsidRPr="0020707B" w:rsidRDefault="0020707B" w:rsidP="00130E41">
      <w:pPr>
        <w:pStyle w:val="ListParagraph"/>
        <w:numPr>
          <w:ilvl w:val="0"/>
          <w:numId w:val="16"/>
        </w:numPr>
        <w:spacing w:line="400" w:lineRule="exact"/>
        <w:rPr>
          <w:rFonts w:ascii="Times New Roman" w:hAnsi="Times New Roman"/>
          <w:color w:val="1F497D" w:themeColor="text2"/>
          <w:sz w:val="24"/>
        </w:rPr>
      </w:pPr>
      <w:r w:rsidRPr="0020707B">
        <w:rPr>
          <w:rFonts w:ascii="Times New Roman" w:hAnsi="Times New Roman"/>
          <w:color w:val="1F497D" w:themeColor="text2"/>
          <w:sz w:val="24"/>
        </w:rPr>
        <w:t>Professional Study Programme in Wood Engineering (</w:t>
      </w:r>
      <w:proofErr w:type="spellStart"/>
      <w:r w:rsidRPr="0020707B">
        <w:rPr>
          <w:rFonts w:ascii="Times New Roman" w:hAnsi="Times New Roman"/>
          <w:color w:val="1F497D" w:themeColor="text2"/>
          <w:sz w:val="24"/>
        </w:rPr>
        <w:t>BsC</w:t>
      </w:r>
      <w:proofErr w:type="spellEnd"/>
      <w:r w:rsidRPr="0020707B">
        <w:rPr>
          <w:rFonts w:ascii="Times New Roman" w:hAnsi="Times New Roman"/>
          <w:color w:val="1F497D" w:themeColor="text2"/>
          <w:sz w:val="24"/>
        </w:rPr>
        <w:t xml:space="preserve">) </w:t>
      </w:r>
      <w:r>
        <w:rPr>
          <w:rFonts w:ascii="Times New Roman" w:hAnsi="Times New Roman"/>
          <w:color w:val="1F497D" w:themeColor="text2"/>
          <w:sz w:val="24"/>
        </w:rPr>
        <w:t xml:space="preserve"> </w:t>
      </w:r>
      <w:r w:rsidR="00DA5341">
        <w:rPr>
          <w:rFonts w:ascii="Times New Roman" w:hAnsi="Times New Roman"/>
          <w:color w:val="1F497D" w:themeColor="text2"/>
          <w:sz w:val="24"/>
        </w:rPr>
        <w:t xml:space="preserve">77 students </w:t>
      </w:r>
    </w:p>
    <w:p w:rsidR="0020707B" w:rsidRDefault="0020707B" w:rsidP="00130E41">
      <w:pPr>
        <w:pStyle w:val="ListParagraph"/>
        <w:numPr>
          <w:ilvl w:val="0"/>
          <w:numId w:val="16"/>
        </w:numPr>
        <w:spacing w:line="400" w:lineRule="exact"/>
        <w:rPr>
          <w:rFonts w:ascii="Times New Roman" w:hAnsi="Times New Roman"/>
          <w:color w:val="1F497D" w:themeColor="text2"/>
          <w:sz w:val="24"/>
        </w:rPr>
      </w:pPr>
      <w:r w:rsidRPr="0020707B">
        <w:rPr>
          <w:rFonts w:ascii="Times New Roman" w:hAnsi="Times New Roman"/>
          <w:color w:val="1F497D" w:themeColor="text2"/>
          <w:sz w:val="24"/>
        </w:rPr>
        <w:t>Academic Study Programme in Forestry and Renewable Forest Resources (</w:t>
      </w:r>
      <w:proofErr w:type="spellStart"/>
      <w:r w:rsidRPr="0020707B">
        <w:rPr>
          <w:rFonts w:ascii="Times New Roman" w:hAnsi="Times New Roman"/>
          <w:color w:val="1F497D" w:themeColor="text2"/>
          <w:sz w:val="24"/>
        </w:rPr>
        <w:t>BsC</w:t>
      </w:r>
      <w:proofErr w:type="spellEnd"/>
      <w:r w:rsidRPr="0020707B">
        <w:rPr>
          <w:rFonts w:ascii="Times New Roman" w:hAnsi="Times New Roman"/>
          <w:color w:val="1F497D" w:themeColor="text2"/>
          <w:sz w:val="24"/>
        </w:rPr>
        <w:t xml:space="preserve">) </w:t>
      </w:r>
      <w:r w:rsidR="00DA5341">
        <w:rPr>
          <w:rFonts w:ascii="Times New Roman" w:hAnsi="Times New Roman"/>
          <w:color w:val="1F497D" w:themeColor="text2"/>
          <w:sz w:val="24"/>
        </w:rPr>
        <w:t>86 students</w:t>
      </w:r>
    </w:p>
    <w:p w:rsidR="0020707B" w:rsidRPr="0020707B" w:rsidRDefault="0020707B" w:rsidP="00130E41">
      <w:pPr>
        <w:pStyle w:val="ListParagraph"/>
        <w:numPr>
          <w:ilvl w:val="0"/>
          <w:numId w:val="16"/>
        </w:numPr>
        <w:spacing w:line="400" w:lineRule="exact"/>
        <w:rPr>
          <w:rFonts w:ascii="Times New Roman" w:hAnsi="Times New Roman"/>
          <w:color w:val="1F497D" w:themeColor="text2"/>
          <w:sz w:val="24"/>
        </w:rPr>
      </w:pPr>
      <w:r w:rsidRPr="0020707B">
        <w:rPr>
          <w:rFonts w:ascii="Times New Roman" w:hAnsi="Times New Roman"/>
          <w:color w:val="1F497D" w:themeColor="text2"/>
          <w:sz w:val="24"/>
        </w:rPr>
        <w:t>Academic Study Programme in Wood Science (</w:t>
      </w:r>
      <w:proofErr w:type="spellStart"/>
      <w:r w:rsidRPr="0020707B">
        <w:rPr>
          <w:rFonts w:ascii="Times New Roman" w:hAnsi="Times New Roman"/>
          <w:color w:val="1F497D" w:themeColor="text2"/>
          <w:sz w:val="24"/>
        </w:rPr>
        <w:t>BsC</w:t>
      </w:r>
      <w:proofErr w:type="spellEnd"/>
      <w:r w:rsidRPr="0020707B">
        <w:rPr>
          <w:rFonts w:ascii="Times New Roman" w:hAnsi="Times New Roman"/>
          <w:color w:val="1F497D" w:themeColor="text2"/>
          <w:sz w:val="24"/>
        </w:rPr>
        <w:t>)</w:t>
      </w:r>
      <w:r>
        <w:rPr>
          <w:rFonts w:ascii="Times New Roman" w:hAnsi="Times New Roman"/>
          <w:color w:val="1F497D" w:themeColor="text2"/>
          <w:sz w:val="24"/>
        </w:rPr>
        <w:t xml:space="preserve"> </w:t>
      </w:r>
      <w:r w:rsidRPr="0020707B">
        <w:rPr>
          <w:rFonts w:ascii="Times New Roman" w:hAnsi="Times New Roman"/>
          <w:color w:val="1F497D" w:themeColor="text2"/>
          <w:sz w:val="24"/>
        </w:rPr>
        <w:t xml:space="preserve"> </w:t>
      </w:r>
      <w:r w:rsidR="00DA5341">
        <w:rPr>
          <w:rFonts w:ascii="Times New Roman" w:hAnsi="Times New Roman"/>
          <w:color w:val="1F497D" w:themeColor="text2"/>
          <w:sz w:val="24"/>
        </w:rPr>
        <w:t xml:space="preserve">75 students </w:t>
      </w:r>
    </w:p>
    <w:p w:rsidR="0020707B" w:rsidRDefault="0020707B" w:rsidP="00130E41">
      <w:pPr>
        <w:pStyle w:val="ListParagraph"/>
        <w:numPr>
          <w:ilvl w:val="0"/>
          <w:numId w:val="16"/>
        </w:numPr>
        <w:spacing w:line="400" w:lineRule="exact"/>
        <w:rPr>
          <w:rFonts w:ascii="Times New Roman" w:hAnsi="Times New Roman"/>
          <w:color w:val="1F497D" w:themeColor="text2"/>
          <w:sz w:val="24"/>
        </w:rPr>
      </w:pPr>
      <w:r w:rsidRPr="0020707B">
        <w:rPr>
          <w:rFonts w:ascii="Times New Roman" w:hAnsi="Times New Roman"/>
          <w:color w:val="1F497D" w:themeColor="text2"/>
          <w:sz w:val="24"/>
        </w:rPr>
        <w:t>Academic Study Programme in Landscape Architecture</w:t>
      </w:r>
      <w:r>
        <w:rPr>
          <w:rFonts w:ascii="Times New Roman" w:hAnsi="Times New Roman"/>
          <w:color w:val="1F497D" w:themeColor="text2"/>
          <w:sz w:val="24"/>
        </w:rPr>
        <w:t xml:space="preserve"> (</w:t>
      </w:r>
      <w:proofErr w:type="spellStart"/>
      <w:r>
        <w:rPr>
          <w:rFonts w:ascii="Times New Roman" w:hAnsi="Times New Roman"/>
          <w:color w:val="1F497D" w:themeColor="text2"/>
          <w:sz w:val="24"/>
        </w:rPr>
        <w:t>BsC</w:t>
      </w:r>
      <w:proofErr w:type="spellEnd"/>
      <w:r>
        <w:rPr>
          <w:rFonts w:ascii="Times New Roman" w:hAnsi="Times New Roman"/>
          <w:color w:val="1F497D" w:themeColor="text2"/>
          <w:sz w:val="24"/>
        </w:rPr>
        <w:t>)</w:t>
      </w:r>
      <w:r w:rsidRPr="0020707B">
        <w:t xml:space="preserve"> </w:t>
      </w:r>
      <w:r w:rsidR="00DA5341">
        <w:t xml:space="preserve"> 78 students </w:t>
      </w:r>
    </w:p>
    <w:p w:rsidR="0020707B" w:rsidRPr="0020707B" w:rsidRDefault="0020707B" w:rsidP="00130E41">
      <w:pPr>
        <w:pStyle w:val="ListParagraph"/>
        <w:numPr>
          <w:ilvl w:val="0"/>
          <w:numId w:val="16"/>
        </w:numPr>
        <w:spacing w:line="400" w:lineRule="exact"/>
        <w:rPr>
          <w:rFonts w:ascii="Times New Roman" w:hAnsi="Times New Roman"/>
          <w:color w:val="1F497D" w:themeColor="text2"/>
          <w:sz w:val="24"/>
        </w:rPr>
      </w:pPr>
      <w:r w:rsidRPr="0020707B">
        <w:rPr>
          <w:rFonts w:ascii="Times New Roman" w:hAnsi="Times New Roman"/>
          <w:color w:val="1F497D" w:themeColor="text2"/>
          <w:sz w:val="24"/>
        </w:rPr>
        <w:t xml:space="preserve">Ecology </w:t>
      </w:r>
      <w:r w:rsidR="00DA5341">
        <w:rPr>
          <w:rFonts w:ascii="Times New Roman" w:hAnsi="Times New Roman"/>
          <w:color w:val="1F497D" w:themeColor="text2"/>
          <w:sz w:val="24"/>
        </w:rPr>
        <w:t>a</w:t>
      </w:r>
      <w:r w:rsidRPr="0020707B">
        <w:rPr>
          <w:rFonts w:ascii="Times New Roman" w:hAnsi="Times New Roman"/>
          <w:color w:val="1F497D" w:themeColor="text2"/>
          <w:sz w:val="24"/>
        </w:rPr>
        <w:t>nd Biodiversity (</w:t>
      </w:r>
      <w:proofErr w:type="spellStart"/>
      <w:r w:rsidRPr="0020707B">
        <w:rPr>
          <w:rFonts w:ascii="Times New Roman" w:hAnsi="Times New Roman"/>
          <w:color w:val="1F497D" w:themeColor="text2"/>
          <w:sz w:val="24"/>
        </w:rPr>
        <w:t>MsC</w:t>
      </w:r>
      <w:proofErr w:type="spellEnd"/>
      <w:r w:rsidRPr="0020707B">
        <w:rPr>
          <w:rFonts w:ascii="Times New Roman" w:hAnsi="Times New Roman"/>
          <w:color w:val="1F497D" w:themeColor="text2"/>
          <w:sz w:val="24"/>
        </w:rPr>
        <w:t>)</w:t>
      </w:r>
      <w:r w:rsidR="00DA5341">
        <w:rPr>
          <w:rFonts w:ascii="Times New Roman" w:hAnsi="Times New Roman"/>
          <w:color w:val="1F497D" w:themeColor="text2"/>
          <w:sz w:val="24"/>
        </w:rPr>
        <w:t xml:space="preserve"> 46 students</w:t>
      </w:r>
    </w:p>
    <w:p w:rsidR="0020707B" w:rsidRDefault="0020707B" w:rsidP="0020707B">
      <w:pPr>
        <w:pStyle w:val="ListParagraph"/>
        <w:numPr>
          <w:ilvl w:val="0"/>
          <w:numId w:val="16"/>
        </w:numPr>
        <w:spacing w:line="400" w:lineRule="exact"/>
        <w:rPr>
          <w:rFonts w:ascii="Times New Roman" w:hAnsi="Times New Roman"/>
          <w:color w:val="1F497D" w:themeColor="text2"/>
          <w:sz w:val="24"/>
        </w:rPr>
      </w:pPr>
      <w:r w:rsidRPr="0020707B">
        <w:rPr>
          <w:rFonts w:ascii="Times New Roman" w:hAnsi="Times New Roman"/>
          <w:color w:val="1F497D" w:themeColor="text2"/>
          <w:sz w:val="24"/>
        </w:rPr>
        <w:t xml:space="preserve">Economics </w:t>
      </w:r>
      <w:r>
        <w:rPr>
          <w:rFonts w:ascii="Times New Roman" w:hAnsi="Times New Roman"/>
          <w:color w:val="1F497D" w:themeColor="text2"/>
          <w:sz w:val="24"/>
        </w:rPr>
        <w:t>o</w:t>
      </w:r>
      <w:r w:rsidRPr="0020707B">
        <w:rPr>
          <w:rFonts w:ascii="Times New Roman" w:hAnsi="Times New Roman"/>
          <w:color w:val="1F497D" w:themeColor="text2"/>
          <w:sz w:val="24"/>
        </w:rPr>
        <w:t>f Natural Resources</w:t>
      </w:r>
      <w:r>
        <w:rPr>
          <w:rFonts w:ascii="Times New Roman" w:hAnsi="Times New Roman"/>
          <w:color w:val="1F497D" w:themeColor="text2"/>
          <w:sz w:val="24"/>
        </w:rPr>
        <w:t xml:space="preserve"> (</w:t>
      </w:r>
      <w:proofErr w:type="spellStart"/>
      <w:r>
        <w:rPr>
          <w:rFonts w:ascii="Times New Roman" w:hAnsi="Times New Roman"/>
          <w:color w:val="1F497D" w:themeColor="text2"/>
          <w:sz w:val="24"/>
        </w:rPr>
        <w:t>MsC</w:t>
      </w:r>
      <w:proofErr w:type="spellEnd"/>
      <w:r>
        <w:rPr>
          <w:rFonts w:ascii="Times New Roman" w:hAnsi="Times New Roman"/>
          <w:color w:val="1F497D" w:themeColor="text2"/>
          <w:sz w:val="24"/>
        </w:rPr>
        <w:t>)</w:t>
      </w:r>
      <w:r w:rsidR="00DA5341">
        <w:rPr>
          <w:rFonts w:ascii="Times New Roman" w:hAnsi="Times New Roman"/>
          <w:color w:val="1F497D" w:themeColor="text2"/>
          <w:sz w:val="24"/>
        </w:rPr>
        <w:t xml:space="preserve"> 17 students </w:t>
      </w:r>
    </w:p>
    <w:p w:rsidR="0020707B" w:rsidRDefault="0020707B" w:rsidP="0020707B">
      <w:pPr>
        <w:pStyle w:val="ListParagraph"/>
        <w:numPr>
          <w:ilvl w:val="0"/>
          <w:numId w:val="16"/>
        </w:numPr>
        <w:spacing w:line="400" w:lineRule="exact"/>
        <w:rPr>
          <w:rFonts w:ascii="Times New Roman" w:hAnsi="Times New Roman"/>
          <w:color w:val="1F497D" w:themeColor="text2"/>
          <w:sz w:val="24"/>
        </w:rPr>
      </w:pPr>
      <w:r w:rsidRPr="0020707B">
        <w:rPr>
          <w:rFonts w:ascii="Times New Roman" w:hAnsi="Times New Roman"/>
          <w:color w:val="1F497D" w:themeColor="text2"/>
          <w:sz w:val="24"/>
        </w:rPr>
        <w:t xml:space="preserve">Forestry </w:t>
      </w:r>
      <w:r>
        <w:rPr>
          <w:rFonts w:ascii="Times New Roman" w:hAnsi="Times New Roman"/>
          <w:color w:val="1F497D" w:themeColor="text2"/>
          <w:sz w:val="24"/>
        </w:rPr>
        <w:t>a</w:t>
      </w:r>
      <w:r w:rsidRPr="0020707B">
        <w:rPr>
          <w:rFonts w:ascii="Times New Roman" w:hAnsi="Times New Roman"/>
          <w:color w:val="1F497D" w:themeColor="text2"/>
          <w:sz w:val="24"/>
        </w:rPr>
        <w:t>nd Forest Ecosystem Management</w:t>
      </w:r>
      <w:r>
        <w:rPr>
          <w:rFonts w:ascii="Times New Roman" w:hAnsi="Times New Roman"/>
          <w:color w:val="1F497D" w:themeColor="text2"/>
          <w:sz w:val="24"/>
        </w:rPr>
        <w:t xml:space="preserve"> (</w:t>
      </w:r>
      <w:proofErr w:type="spellStart"/>
      <w:r>
        <w:rPr>
          <w:rFonts w:ascii="Times New Roman" w:hAnsi="Times New Roman"/>
          <w:color w:val="1F497D" w:themeColor="text2"/>
          <w:sz w:val="24"/>
        </w:rPr>
        <w:t>MsC</w:t>
      </w:r>
      <w:proofErr w:type="spellEnd"/>
      <w:r>
        <w:rPr>
          <w:rFonts w:ascii="Times New Roman" w:hAnsi="Times New Roman"/>
          <w:color w:val="1F497D" w:themeColor="text2"/>
          <w:sz w:val="24"/>
        </w:rPr>
        <w:t xml:space="preserve">) </w:t>
      </w:r>
      <w:r w:rsidR="00DA5341">
        <w:rPr>
          <w:rFonts w:ascii="Times New Roman" w:hAnsi="Times New Roman"/>
          <w:color w:val="1F497D" w:themeColor="text2"/>
          <w:sz w:val="24"/>
        </w:rPr>
        <w:t xml:space="preserve">23 students </w:t>
      </w:r>
    </w:p>
    <w:p w:rsidR="0020707B" w:rsidRDefault="0020707B" w:rsidP="0020707B">
      <w:pPr>
        <w:pStyle w:val="ListParagraph"/>
        <w:numPr>
          <w:ilvl w:val="0"/>
          <w:numId w:val="16"/>
        </w:numPr>
        <w:spacing w:line="400" w:lineRule="exact"/>
        <w:rPr>
          <w:rFonts w:ascii="Times New Roman" w:hAnsi="Times New Roman"/>
          <w:color w:val="1F497D" w:themeColor="text2"/>
          <w:sz w:val="24"/>
        </w:rPr>
      </w:pPr>
      <w:r w:rsidRPr="0020707B">
        <w:rPr>
          <w:rFonts w:ascii="Times New Roman" w:hAnsi="Times New Roman"/>
          <w:color w:val="1F497D" w:themeColor="text2"/>
          <w:sz w:val="24"/>
        </w:rPr>
        <w:t>Landscape Architecture</w:t>
      </w:r>
      <w:r>
        <w:rPr>
          <w:rFonts w:ascii="Times New Roman" w:hAnsi="Times New Roman"/>
          <w:color w:val="1F497D" w:themeColor="text2"/>
          <w:sz w:val="24"/>
        </w:rPr>
        <w:t xml:space="preserve"> (</w:t>
      </w:r>
      <w:proofErr w:type="spellStart"/>
      <w:r>
        <w:rPr>
          <w:rFonts w:ascii="Times New Roman" w:hAnsi="Times New Roman"/>
          <w:color w:val="1F497D" w:themeColor="text2"/>
          <w:sz w:val="24"/>
        </w:rPr>
        <w:t>MsC</w:t>
      </w:r>
      <w:proofErr w:type="spellEnd"/>
      <w:r>
        <w:rPr>
          <w:rFonts w:ascii="Times New Roman" w:hAnsi="Times New Roman"/>
          <w:color w:val="1F497D" w:themeColor="text2"/>
          <w:sz w:val="24"/>
        </w:rPr>
        <w:t>)</w:t>
      </w:r>
      <w:r w:rsidR="00DA5341">
        <w:rPr>
          <w:rFonts w:ascii="Times New Roman" w:hAnsi="Times New Roman"/>
          <w:color w:val="1F497D" w:themeColor="text2"/>
          <w:sz w:val="24"/>
        </w:rPr>
        <w:t xml:space="preserve">  32 students </w:t>
      </w:r>
    </w:p>
    <w:p w:rsidR="0020707B" w:rsidRPr="0020707B" w:rsidRDefault="0020707B" w:rsidP="0020707B">
      <w:pPr>
        <w:pStyle w:val="ListParagraph"/>
        <w:numPr>
          <w:ilvl w:val="0"/>
          <w:numId w:val="16"/>
        </w:numPr>
        <w:spacing w:line="400" w:lineRule="exact"/>
        <w:rPr>
          <w:rFonts w:ascii="Times New Roman" w:hAnsi="Times New Roman"/>
          <w:color w:val="1F497D" w:themeColor="text2"/>
          <w:sz w:val="24"/>
        </w:rPr>
      </w:pPr>
      <w:r w:rsidRPr="0020707B">
        <w:rPr>
          <w:rFonts w:ascii="Times New Roman" w:hAnsi="Times New Roman"/>
          <w:color w:val="1F497D" w:themeColor="text2"/>
          <w:sz w:val="24"/>
        </w:rPr>
        <w:t xml:space="preserve">Wood Science </w:t>
      </w:r>
      <w:r>
        <w:rPr>
          <w:rFonts w:ascii="Times New Roman" w:hAnsi="Times New Roman"/>
          <w:color w:val="1F497D" w:themeColor="text2"/>
          <w:sz w:val="24"/>
        </w:rPr>
        <w:t>a</w:t>
      </w:r>
      <w:r w:rsidRPr="0020707B">
        <w:rPr>
          <w:rFonts w:ascii="Times New Roman" w:hAnsi="Times New Roman"/>
          <w:color w:val="1F497D" w:themeColor="text2"/>
          <w:sz w:val="24"/>
        </w:rPr>
        <w:t xml:space="preserve">nd Timber Engineering </w:t>
      </w:r>
      <w:r>
        <w:rPr>
          <w:rFonts w:ascii="Times New Roman" w:hAnsi="Times New Roman"/>
          <w:color w:val="1F497D" w:themeColor="text2"/>
          <w:sz w:val="24"/>
        </w:rPr>
        <w:t>(</w:t>
      </w:r>
      <w:proofErr w:type="spellStart"/>
      <w:r>
        <w:rPr>
          <w:rFonts w:ascii="Times New Roman" w:hAnsi="Times New Roman"/>
          <w:color w:val="1F497D" w:themeColor="text2"/>
          <w:sz w:val="24"/>
        </w:rPr>
        <w:t>MsC</w:t>
      </w:r>
      <w:proofErr w:type="spellEnd"/>
      <w:r>
        <w:rPr>
          <w:rFonts w:ascii="Times New Roman" w:hAnsi="Times New Roman"/>
          <w:color w:val="1F497D" w:themeColor="text2"/>
          <w:sz w:val="24"/>
        </w:rPr>
        <w:t xml:space="preserve">)  </w:t>
      </w:r>
      <w:r w:rsidR="00DA5341">
        <w:rPr>
          <w:rFonts w:ascii="Times New Roman" w:hAnsi="Times New Roman"/>
          <w:color w:val="1F497D" w:themeColor="text2"/>
          <w:sz w:val="24"/>
        </w:rPr>
        <w:t xml:space="preserve">21 students </w:t>
      </w:r>
    </w:p>
    <w:p w:rsidR="001B6D63" w:rsidRDefault="00DA5341" w:rsidP="00E87E4E">
      <w:pPr>
        <w:spacing w:line="400" w:lineRule="exact"/>
        <w:rPr>
          <w:rFonts w:ascii="Times New Roman" w:hAnsi="Times New Roman"/>
          <w:color w:val="1F497D" w:themeColor="text2"/>
          <w:sz w:val="24"/>
        </w:rPr>
      </w:pPr>
      <w:r w:rsidRPr="00DA5341">
        <w:rPr>
          <w:rFonts w:ascii="Times New Roman" w:hAnsi="Times New Roman"/>
          <w:color w:val="1F497D" w:themeColor="text2"/>
          <w:sz w:val="24"/>
        </w:rPr>
        <w:t xml:space="preserve">There are 90 Erasmus (International </w:t>
      </w:r>
      <w:r>
        <w:rPr>
          <w:rFonts w:ascii="Times New Roman" w:hAnsi="Times New Roman"/>
          <w:color w:val="1F497D" w:themeColor="text2"/>
          <w:sz w:val="24"/>
        </w:rPr>
        <w:t xml:space="preserve">exchange </w:t>
      </w:r>
      <w:r w:rsidRPr="00DA5341">
        <w:rPr>
          <w:rFonts w:ascii="Times New Roman" w:hAnsi="Times New Roman"/>
          <w:color w:val="1F497D" w:themeColor="text2"/>
          <w:sz w:val="24"/>
        </w:rPr>
        <w:t xml:space="preserve">students at </w:t>
      </w:r>
      <w:r>
        <w:rPr>
          <w:rFonts w:ascii="Times New Roman" w:hAnsi="Times New Roman"/>
          <w:color w:val="1F497D" w:themeColor="text2"/>
          <w:sz w:val="24"/>
        </w:rPr>
        <w:t xml:space="preserve">Biotechnical faculty). In general 5% of international students are accepted on the every respective program. </w:t>
      </w:r>
    </w:p>
    <w:p w:rsidR="00A91F78" w:rsidRDefault="00A91F78">
      <w:pPr>
        <w:widowControl/>
        <w:jc w:val="left"/>
        <w:rPr>
          <w:rFonts w:ascii="Times New Roman" w:hAnsi="Times New Roman"/>
          <w:b/>
          <w:bCs/>
          <w:sz w:val="24"/>
        </w:rPr>
      </w:pPr>
      <w:r>
        <w:rPr>
          <w:rFonts w:ascii="Times New Roman" w:hAnsi="Times New Roman"/>
          <w:b/>
          <w:bCs/>
          <w:sz w:val="24"/>
        </w:rPr>
        <w:br w:type="page"/>
      </w:r>
    </w:p>
    <w:p w:rsidR="003B63D9" w:rsidRDefault="0030637E" w:rsidP="00E87E4E">
      <w:pPr>
        <w:spacing w:line="400" w:lineRule="exact"/>
        <w:rPr>
          <w:rFonts w:ascii="Times New Roman" w:hAnsi="Times New Roman"/>
          <w:b/>
          <w:bCs/>
          <w:sz w:val="24"/>
        </w:rPr>
      </w:pPr>
      <w:r>
        <w:rPr>
          <w:rFonts w:ascii="Times New Roman" w:hAnsi="Times New Roman"/>
          <w:b/>
          <w:bCs/>
          <w:sz w:val="24"/>
        </w:rPr>
        <w:lastRenderedPageBreak/>
        <w:t>5. FOREST ECONOMICS</w:t>
      </w:r>
    </w:p>
    <w:p w:rsidR="003B63D9" w:rsidRPr="0030637E" w:rsidRDefault="003B63D9" w:rsidP="00E87E4E">
      <w:pPr>
        <w:spacing w:line="400" w:lineRule="exact"/>
        <w:ind w:firstLineChars="100" w:firstLine="241"/>
        <w:rPr>
          <w:rFonts w:ascii="Times New Roman" w:hAnsi="Times New Roman"/>
          <w:b/>
          <w:bCs/>
          <w:i/>
          <w:iCs/>
          <w:sz w:val="24"/>
        </w:rPr>
      </w:pPr>
      <w:r w:rsidRPr="0030637E">
        <w:rPr>
          <w:rFonts w:ascii="Times New Roman" w:hAnsi="Times New Roman"/>
          <w:b/>
          <w:bCs/>
          <w:i/>
          <w:iCs/>
          <w:sz w:val="24"/>
        </w:rPr>
        <w:t>(1) Forest contribution to GDP</w:t>
      </w:r>
    </w:p>
    <w:p w:rsidR="00613578" w:rsidRDefault="00613578" w:rsidP="00613578">
      <w:pPr>
        <w:spacing w:line="400" w:lineRule="exact"/>
        <w:rPr>
          <w:rFonts w:ascii="Times New Roman" w:hAnsi="Times New Roman"/>
          <w:color w:val="1F497D" w:themeColor="text2"/>
          <w:sz w:val="24"/>
        </w:rPr>
      </w:pPr>
      <w:r w:rsidRPr="00E16D28">
        <w:rPr>
          <w:rFonts w:ascii="Times New Roman" w:hAnsi="Times New Roman"/>
          <w:color w:val="1F497D" w:themeColor="text2"/>
          <w:sz w:val="24"/>
        </w:rPr>
        <w:t xml:space="preserve">The share of gross value added of forestry in gross domestic product (GDP) was lower than 1% over the 2003-2012 period. </w:t>
      </w:r>
      <w:r w:rsidR="00A947CA" w:rsidRPr="00E16D28">
        <w:rPr>
          <w:rFonts w:ascii="Times New Roman" w:hAnsi="Times New Roman"/>
          <w:color w:val="1F497D" w:themeColor="text2"/>
          <w:sz w:val="24"/>
        </w:rPr>
        <w:t xml:space="preserve">The country’s GDP at current prices amounted to EUR 39,769 million, which is nominally by 3.1% more than in 2015. In volume terms GDP increased by 2.5%. </w:t>
      </w:r>
    </w:p>
    <w:p w:rsidR="00A91F78" w:rsidRPr="00E16D28" w:rsidRDefault="00A91F78" w:rsidP="00613578">
      <w:pPr>
        <w:spacing w:line="400" w:lineRule="exact"/>
        <w:rPr>
          <w:rFonts w:ascii="Times New Roman" w:hAnsi="Times New Roman"/>
          <w:color w:val="1F497D" w:themeColor="text2"/>
          <w:sz w:val="24"/>
        </w:rPr>
      </w:pPr>
    </w:p>
    <w:p w:rsidR="003B63D9" w:rsidRPr="0030637E" w:rsidRDefault="003B63D9" w:rsidP="00E87E4E">
      <w:pPr>
        <w:spacing w:line="400" w:lineRule="exact"/>
        <w:ind w:firstLineChars="100" w:firstLine="241"/>
        <w:rPr>
          <w:rFonts w:ascii="Times New Roman" w:hAnsi="Times New Roman"/>
          <w:b/>
          <w:bCs/>
          <w:i/>
          <w:iCs/>
          <w:sz w:val="24"/>
        </w:rPr>
      </w:pPr>
      <w:r w:rsidRPr="0030637E">
        <w:rPr>
          <w:rFonts w:ascii="Times New Roman" w:hAnsi="Times New Roman"/>
          <w:b/>
          <w:bCs/>
          <w:i/>
          <w:iCs/>
          <w:sz w:val="24"/>
        </w:rPr>
        <w:t>(2) Forestry - related industrial chain</w:t>
      </w:r>
    </w:p>
    <w:p w:rsidR="00DE3C1C" w:rsidRPr="00E16D28" w:rsidRDefault="00DE3C1C" w:rsidP="00A91F78">
      <w:pPr>
        <w:spacing w:line="276" w:lineRule="auto"/>
        <w:rPr>
          <w:rFonts w:ascii="Times New Roman" w:hAnsi="Times New Roman"/>
          <w:bCs/>
          <w:color w:val="1F497D" w:themeColor="text2"/>
          <w:sz w:val="22"/>
          <w:szCs w:val="22"/>
        </w:rPr>
      </w:pPr>
      <w:r w:rsidRPr="00E16D28">
        <w:rPr>
          <w:rFonts w:ascii="Times New Roman" w:hAnsi="Times New Roman"/>
          <w:bCs/>
          <w:color w:val="1F497D" w:themeColor="text2"/>
          <w:sz w:val="22"/>
          <w:szCs w:val="22"/>
        </w:rPr>
        <w:t xml:space="preserve">Non-wood forest product account for 0.5 </w:t>
      </w:r>
      <w:proofErr w:type="spellStart"/>
      <w:r w:rsidRPr="00E16D28">
        <w:rPr>
          <w:rFonts w:ascii="Times New Roman" w:hAnsi="Times New Roman"/>
          <w:bCs/>
          <w:color w:val="1F497D" w:themeColor="text2"/>
          <w:sz w:val="22"/>
          <w:szCs w:val="22"/>
        </w:rPr>
        <w:t>mio</w:t>
      </w:r>
      <w:proofErr w:type="spellEnd"/>
      <w:r w:rsidRPr="00E16D28">
        <w:rPr>
          <w:rFonts w:ascii="Times New Roman" w:hAnsi="Times New Roman"/>
          <w:bCs/>
          <w:color w:val="1F497D" w:themeColor="text2"/>
          <w:sz w:val="22"/>
          <w:szCs w:val="22"/>
        </w:rPr>
        <w:t xml:space="preserve"> </w:t>
      </w:r>
      <w:proofErr w:type="spellStart"/>
      <w:r w:rsidRPr="00E16D28">
        <w:rPr>
          <w:rFonts w:ascii="Times New Roman" w:hAnsi="Times New Roman"/>
          <w:bCs/>
          <w:color w:val="1F497D" w:themeColor="text2"/>
          <w:sz w:val="22"/>
          <w:szCs w:val="22"/>
        </w:rPr>
        <w:t>eur</w:t>
      </w:r>
      <w:proofErr w:type="spellEnd"/>
      <w:r w:rsidRPr="00E16D28">
        <w:rPr>
          <w:rFonts w:ascii="Times New Roman" w:hAnsi="Times New Roman"/>
          <w:bCs/>
          <w:color w:val="1F497D" w:themeColor="text2"/>
          <w:sz w:val="22"/>
          <w:szCs w:val="22"/>
        </w:rPr>
        <w:t xml:space="preserve"> annually (</w:t>
      </w:r>
      <w:proofErr w:type="spellStart"/>
      <w:r w:rsidRPr="00E16D28">
        <w:rPr>
          <w:rFonts w:ascii="Times New Roman" w:hAnsi="Times New Roman"/>
          <w:bCs/>
          <w:color w:val="1F497D" w:themeColor="text2"/>
          <w:sz w:val="22"/>
          <w:szCs w:val="22"/>
        </w:rPr>
        <w:t>vir</w:t>
      </w:r>
      <w:proofErr w:type="spellEnd"/>
      <w:r w:rsidRPr="00E16D28">
        <w:rPr>
          <w:rFonts w:ascii="Times New Roman" w:hAnsi="Times New Roman"/>
          <w:bCs/>
          <w:color w:val="1F497D" w:themeColor="text2"/>
          <w:sz w:val="22"/>
          <w:szCs w:val="22"/>
        </w:rPr>
        <w:t xml:space="preserve">: SURS) </w:t>
      </w:r>
    </w:p>
    <w:p w:rsidR="00DD0BBE" w:rsidRDefault="00DD0BBE" w:rsidP="00A91F78">
      <w:pPr>
        <w:spacing w:line="276" w:lineRule="auto"/>
        <w:rPr>
          <w:rFonts w:ascii="Times New Roman" w:hAnsi="Times New Roman"/>
          <w:bCs/>
          <w:color w:val="1F497D" w:themeColor="text2"/>
          <w:sz w:val="22"/>
          <w:szCs w:val="22"/>
        </w:rPr>
      </w:pPr>
      <w:r>
        <w:rPr>
          <w:rFonts w:ascii="Times New Roman" w:hAnsi="Times New Roman"/>
          <w:bCs/>
          <w:color w:val="1F497D" w:themeColor="text2"/>
          <w:sz w:val="22"/>
          <w:szCs w:val="22"/>
        </w:rPr>
        <w:t xml:space="preserve">According to statistical office total round wood production in 2016 was 5.502.000 m3. In structure of </w:t>
      </w:r>
      <w:proofErr w:type="spellStart"/>
      <w:r>
        <w:rPr>
          <w:rFonts w:ascii="Times New Roman" w:hAnsi="Times New Roman"/>
          <w:bCs/>
          <w:color w:val="1F497D" w:themeColor="text2"/>
          <w:sz w:val="22"/>
          <w:szCs w:val="22"/>
        </w:rPr>
        <w:t>roundwood</w:t>
      </w:r>
      <w:proofErr w:type="spellEnd"/>
      <w:r>
        <w:rPr>
          <w:rFonts w:ascii="Times New Roman" w:hAnsi="Times New Roman"/>
          <w:bCs/>
          <w:color w:val="1F497D" w:themeColor="text2"/>
          <w:sz w:val="22"/>
          <w:szCs w:val="22"/>
        </w:rPr>
        <w:t xml:space="preserve"> assortments sawn logs were the most important, presenting 54 % of all forest production, followed by firewood with 25 %. </w:t>
      </w:r>
    </w:p>
    <w:p w:rsidR="00A91F78" w:rsidRDefault="00A91F78" w:rsidP="00A91F78">
      <w:pPr>
        <w:spacing w:line="276" w:lineRule="auto"/>
        <w:rPr>
          <w:rFonts w:ascii="Times New Roman" w:hAnsi="Times New Roman"/>
          <w:bCs/>
          <w:color w:val="1F497D" w:themeColor="text2"/>
          <w:sz w:val="22"/>
          <w:szCs w:val="22"/>
        </w:rPr>
      </w:pPr>
    </w:p>
    <w:p w:rsidR="00DD0BBE" w:rsidRDefault="00DD0BBE" w:rsidP="00DD0BBE">
      <w:pPr>
        <w:spacing w:line="276" w:lineRule="auto"/>
        <w:rPr>
          <w:rFonts w:ascii="Times New Roman" w:hAnsi="Times New Roman"/>
          <w:sz w:val="24"/>
        </w:rPr>
      </w:pPr>
      <w:r>
        <w:rPr>
          <w:noProof/>
        </w:rPr>
        <w:drawing>
          <wp:inline distT="0" distB="0" distL="0" distR="0" wp14:anchorId="7B2F2237" wp14:editId="5A408CCB">
            <wp:extent cx="4572000" cy="2743200"/>
            <wp:effectExtent l="0" t="0" r="0" b="0"/>
            <wp:docPr id="7" name="Chart 7">
              <a:extLst xmlns:a="http://schemas.openxmlformats.org/drawingml/2006/main">
                <a:ext uri="{FF2B5EF4-FFF2-40B4-BE49-F238E27FC236}">
                  <a16:creationId xmlns:a16="http://schemas.microsoft.com/office/drawing/2014/main" id="{F430F13B-E226-4E01-920E-59607E5273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D0BBE" w:rsidRDefault="0030637E" w:rsidP="00DD0BBE">
      <w:pPr>
        <w:spacing w:line="276" w:lineRule="auto"/>
        <w:rPr>
          <w:rFonts w:ascii="Times New Roman" w:hAnsi="Times New Roman"/>
          <w:sz w:val="24"/>
        </w:rPr>
      </w:pPr>
      <w:r>
        <w:t>Picture 7</w:t>
      </w:r>
      <w:r>
        <w:tab/>
      </w:r>
      <w:r w:rsidR="00DD0BBE">
        <w:t>Production of raw wood categories (1000m3), Slovenia, annually</w:t>
      </w:r>
    </w:p>
    <w:p w:rsidR="00204182" w:rsidRDefault="00204182" w:rsidP="00204182">
      <w:pPr>
        <w:rPr>
          <w:color w:val="000000"/>
          <w:sz w:val="22"/>
          <w:lang w:val="en-GB"/>
        </w:rPr>
      </w:pPr>
    </w:p>
    <w:p w:rsidR="00204182" w:rsidRPr="00A91F78" w:rsidRDefault="00204182" w:rsidP="00A91F78">
      <w:pPr>
        <w:spacing w:line="276" w:lineRule="auto"/>
        <w:rPr>
          <w:rFonts w:asciiTheme="majorBidi" w:hAnsiTheme="majorBidi" w:cstheme="majorBidi"/>
          <w:color w:val="244061" w:themeColor="accent1" w:themeShade="80"/>
          <w:sz w:val="24"/>
          <w:lang w:val="en-GB"/>
        </w:rPr>
      </w:pPr>
      <w:r w:rsidRPr="00A91F78">
        <w:rPr>
          <w:rFonts w:asciiTheme="majorBidi" w:hAnsiTheme="majorBidi" w:cstheme="majorBidi"/>
          <w:color w:val="244061" w:themeColor="accent1" w:themeShade="80"/>
          <w:sz w:val="24"/>
          <w:lang w:val="en-GB"/>
        </w:rPr>
        <w:t>As in 2015, the production of forest wood assortments in Slovenia reached record heights – predominantly due to sanitation harvesting, which was a consequence to the damage caused by bark beetles. The production of forest wood assortments amounted to 5.4 million m</w:t>
      </w:r>
      <w:r w:rsidRPr="00A91F78">
        <w:rPr>
          <w:rFonts w:asciiTheme="majorBidi" w:hAnsiTheme="majorBidi" w:cstheme="majorBidi"/>
          <w:color w:val="244061" w:themeColor="accent1" w:themeShade="80"/>
          <w:sz w:val="24"/>
          <w:vertAlign w:val="superscript"/>
          <w:lang w:val="en-GB"/>
        </w:rPr>
        <w:t>3</w:t>
      </w:r>
      <w:r w:rsidRPr="00A91F78">
        <w:rPr>
          <w:rFonts w:asciiTheme="majorBidi" w:hAnsiTheme="majorBidi" w:cstheme="majorBidi"/>
          <w:color w:val="244061" w:themeColor="accent1" w:themeShade="80"/>
          <w:sz w:val="24"/>
          <w:lang w:val="en-GB"/>
        </w:rPr>
        <w:t xml:space="preserve"> last year (without bark) last year, which was primarily due to the restoration following the damage caused by bark beetles. Last year, the scope of conifer </w:t>
      </w:r>
      <w:proofErr w:type="spellStart"/>
      <w:r w:rsidRPr="00A91F78">
        <w:rPr>
          <w:rFonts w:asciiTheme="majorBidi" w:hAnsiTheme="majorBidi" w:cstheme="majorBidi"/>
          <w:color w:val="244061" w:themeColor="accent1" w:themeShade="80"/>
          <w:sz w:val="24"/>
          <w:lang w:val="en-GB"/>
        </w:rPr>
        <w:t>roundwood</w:t>
      </w:r>
      <w:proofErr w:type="spellEnd"/>
      <w:r w:rsidRPr="00A91F78">
        <w:rPr>
          <w:rFonts w:asciiTheme="majorBidi" w:hAnsiTheme="majorBidi" w:cstheme="majorBidi"/>
          <w:color w:val="244061" w:themeColor="accent1" w:themeShade="80"/>
          <w:sz w:val="24"/>
          <w:lang w:val="en-GB"/>
        </w:rPr>
        <w:t xml:space="preserve"> amounted to 3.5 million m</w:t>
      </w:r>
      <w:r w:rsidRPr="00A91F78">
        <w:rPr>
          <w:rFonts w:asciiTheme="majorBidi" w:hAnsiTheme="majorBidi" w:cstheme="majorBidi"/>
          <w:color w:val="244061" w:themeColor="accent1" w:themeShade="80"/>
          <w:sz w:val="24"/>
          <w:vertAlign w:val="superscript"/>
          <w:lang w:val="en-GB"/>
        </w:rPr>
        <w:t>3</w:t>
      </w:r>
      <w:r w:rsidRPr="00A91F78">
        <w:rPr>
          <w:rFonts w:asciiTheme="majorBidi" w:hAnsiTheme="majorBidi" w:cstheme="majorBidi"/>
          <w:color w:val="244061" w:themeColor="accent1" w:themeShade="80"/>
          <w:sz w:val="24"/>
          <w:lang w:val="en-GB"/>
        </w:rPr>
        <w:t xml:space="preserve"> (+14%), and that of deciduous trees to 1.9 million m</w:t>
      </w:r>
      <w:r w:rsidRPr="00A91F78">
        <w:rPr>
          <w:rFonts w:asciiTheme="majorBidi" w:hAnsiTheme="majorBidi" w:cstheme="majorBidi"/>
          <w:color w:val="244061" w:themeColor="accent1" w:themeShade="80"/>
          <w:sz w:val="24"/>
          <w:vertAlign w:val="superscript"/>
          <w:lang w:val="en-GB"/>
        </w:rPr>
        <w:t>3</w:t>
      </w:r>
      <w:r w:rsidRPr="00A91F78">
        <w:rPr>
          <w:rFonts w:asciiTheme="majorBidi" w:hAnsiTheme="majorBidi" w:cstheme="majorBidi"/>
          <w:color w:val="244061" w:themeColor="accent1" w:themeShade="80"/>
          <w:sz w:val="24"/>
          <w:lang w:val="en-GB"/>
        </w:rPr>
        <w:t xml:space="preserve"> (-5%). The scope of the damage caused by bark beetles last year was the largest recorded in Slovenia history. The increased amounts of harvested conifers were also apparent in the larger quantity of wood acquisitions from private forests, monitored by the Statistical Office of the Republic of Slovenia. A record scope of acquisitions from forest wood assortments from private forests was recorded in 2016, as it increased </w:t>
      </w:r>
      <w:r w:rsidRPr="00A91F78">
        <w:rPr>
          <w:rFonts w:asciiTheme="majorBidi" w:hAnsiTheme="majorBidi" w:cstheme="majorBidi"/>
          <w:color w:val="244061" w:themeColor="accent1" w:themeShade="80"/>
          <w:sz w:val="24"/>
          <w:lang w:val="en-GB"/>
        </w:rPr>
        <w:lastRenderedPageBreak/>
        <w:t xml:space="preserve">by 25%, especially due to increased acquisitions of conifers (+35%), on the other hand, acquisitions of deciduous trees decreased (-11%). Conifer wood acquisition coincided with developmental characteristics of bark beetles, as the peak in acquisitions was recorded in the last quarter of the year, which coincides with the dynamics of conifer logs export. Due to increased quantities of conifer logs on the market and a changed structure of assortments, average prices typically decreased during this period. The acquisition of deciduous tree logs increased (+20%), especially beech and oak. </w:t>
      </w:r>
    </w:p>
    <w:p w:rsidR="00DD0BBE" w:rsidRPr="0030637E" w:rsidRDefault="00DD0BBE" w:rsidP="00E87E4E">
      <w:pPr>
        <w:spacing w:line="300" w:lineRule="auto"/>
        <w:rPr>
          <w:rFonts w:ascii="Times New Roman" w:hAnsi="Times New Roman"/>
          <w:bCs/>
          <w:color w:val="1F497D" w:themeColor="text2"/>
          <w:sz w:val="22"/>
          <w:szCs w:val="22"/>
          <w:lang w:val="en-GB"/>
        </w:rPr>
      </w:pPr>
    </w:p>
    <w:p w:rsidR="00667D6C" w:rsidRDefault="00667D6C" w:rsidP="00E87E4E">
      <w:pPr>
        <w:spacing w:line="300" w:lineRule="auto"/>
        <w:rPr>
          <w:rFonts w:ascii="Times New Roman" w:hAnsi="Times New Roman"/>
          <w:bCs/>
          <w:color w:val="1F497D" w:themeColor="text2"/>
          <w:sz w:val="22"/>
          <w:szCs w:val="22"/>
        </w:rPr>
      </w:pPr>
      <w:r>
        <w:rPr>
          <w:noProof/>
        </w:rPr>
        <w:drawing>
          <wp:inline distT="0" distB="0" distL="0" distR="0" wp14:anchorId="6BD80E8C" wp14:editId="5AB2FDCE">
            <wp:extent cx="4737100" cy="2616200"/>
            <wp:effectExtent l="0" t="0" r="6350" b="12700"/>
            <wp:docPr id="8" name="Chart 8">
              <a:extLst xmlns:a="http://schemas.openxmlformats.org/drawingml/2006/main">
                <a:ext uri="{FF2B5EF4-FFF2-40B4-BE49-F238E27FC236}">
                  <a16:creationId xmlns:a16="http://schemas.microsoft.com/office/drawing/2014/main" id="{1664B459-DB74-4CA4-9EB2-6DD404BBED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67D6C" w:rsidRPr="00A91F78" w:rsidRDefault="0030637E" w:rsidP="00E87E4E">
      <w:pPr>
        <w:spacing w:line="300" w:lineRule="auto"/>
        <w:rPr>
          <w:rFonts w:ascii="Times New Roman" w:hAnsi="Times New Roman"/>
          <w:bCs/>
          <w:color w:val="244061" w:themeColor="accent1" w:themeShade="80"/>
          <w:sz w:val="22"/>
          <w:szCs w:val="22"/>
        </w:rPr>
      </w:pPr>
      <w:r w:rsidRPr="00A91F78">
        <w:rPr>
          <w:rFonts w:ascii="Times New Roman" w:hAnsi="Times New Roman"/>
          <w:bCs/>
          <w:color w:val="244061" w:themeColor="accent1" w:themeShade="80"/>
          <w:sz w:val="22"/>
          <w:szCs w:val="22"/>
        </w:rPr>
        <w:t>Picture 8</w:t>
      </w:r>
      <w:r w:rsidRPr="00A91F78">
        <w:rPr>
          <w:rFonts w:ascii="Times New Roman" w:hAnsi="Times New Roman"/>
          <w:bCs/>
          <w:color w:val="244061" w:themeColor="accent1" w:themeShade="80"/>
          <w:sz w:val="22"/>
          <w:szCs w:val="22"/>
        </w:rPr>
        <w:tab/>
      </w:r>
      <w:r w:rsidR="00667D6C" w:rsidRPr="00A91F78">
        <w:rPr>
          <w:rFonts w:ascii="Times New Roman" w:hAnsi="Times New Roman"/>
          <w:bCs/>
          <w:color w:val="244061" w:themeColor="accent1" w:themeShade="80"/>
          <w:sz w:val="22"/>
          <w:szCs w:val="22"/>
        </w:rPr>
        <w:t xml:space="preserve">Structure of </w:t>
      </w:r>
      <w:proofErr w:type="spellStart"/>
      <w:r w:rsidR="00667D6C" w:rsidRPr="00A91F78">
        <w:rPr>
          <w:rFonts w:ascii="Times New Roman" w:hAnsi="Times New Roman"/>
          <w:bCs/>
          <w:color w:val="244061" w:themeColor="accent1" w:themeShade="80"/>
          <w:sz w:val="22"/>
          <w:szCs w:val="22"/>
        </w:rPr>
        <w:t>roundwood</w:t>
      </w:r>
      <w:proofErr w:type="spellEnd"/>
      <w:r w:rsidR="00667D6C" w:rsidRPr="00A91F78">
        <w:rPr>
          <w:rFonts w:ascii="Times New Roman" w:hAnsi="Times New Roman"/>
          <w:bCs/>
          <w:color w:val="244061" w:themeColor="accent1" w:themeShade="80"/>
          <w:sz w:val="22"/>
          <w:szCs w:val="22"/>
        </w:rPr>
        <w:t xml:space="preserve"> production for coniferous and non-coniferous. </w:t>
      </w:r>
    </w:p>
    <w:p w:rsidR="00E62EF2" w:rsidRPr="00A91F78" w:rsidRDefault="00E62EF2" w:rsidP="00E62EF2">
      <w:pPr>
        <w:autoSpaceDE w:val="0"/>
        <w:autoSpaceDN w:val="0"/>
        <w:adjustRightInd w:val="0"/>
        <w:rPr>
          <w:color w:val="244061" w:themeColor="accent1" w:themeShade="80"/>
          <w:sz w:val="22"/>
          <w:szCs w:val="22"/>
          <w:lang w:val="en-GB"/>
        </w:rPr>
      </w:pPr>
    </w:p>
    <w:p w:rsidR="00E62EF2" w:rsidRPr="00A91F78" w:rsidRDefault="00E62EF2" w:rsidP="00A91F78">
      <w:pPr>
        <w:autoSpaceDE w:val="0"/>
        <w:autoSpaceDN w:val="0"/>
        <w:adjustRightInd w:val="0"/>
        <w:spacing w:line="276" w:lineRule="auto"/>
        <w:rPr>
          <w:rFonts w:asciiTheme="majorBidi" w:hAnsiTheme="majorBidi" w:cstheme="majorBidi"/>
          <w:color w:val="244061" w:themeColor="accent1" w:themeShade="80"/>
          <w:sz w:val="24"/>
          <w:lang w:val="en-GB"/>
        </w:rPr>
      </w:pPr>
      <w:r w:rsidRPr="00A91F78">
        <w:rPr>
          <w:rFonts w:asciiTheme="majorBidi" w:hAnsiTheme="majorBidi" w:cstheme="majorBidi"/>
          <w:color w:val="244061" w:themeColor="accent1" w:themeShade="80"/>
          <w:sz w:val="24"/>
          <w:lang w:val="en-GB"/>
        </w:rPr>
        <w:t xml:space="preserve">Firewood is the most popularly used type of wood fuel, however the estimates for yearly production of firewood are not entirely accurate. Most recent SORS data from 2015 show that households consume 1,600,000tons of wood fuels, which are predominantly firewood. </w:t>
      </w:r>
      <w:r w:rsidRPr="00A91F78">
        <w:rPr>
          <w:rStyle w:val="Strong"/>
          <w:rFonts w:asciiTheme="majorBidi" w:hAnsiTheme="majorBidi" w:cstheme="majorBidi"/>
          <w:b w:val="0"/>
          <w:color w:val="244061" w:themeColor="accent1" w:themeShade="80"/>
          <w:sz w:val="24"/>
          <w:lang w:val="en-GB"/>
        </w:rPr>
        <w:t>The price of firewood</w:t>
      </w:r>
      <w:r w:rsidRPr="00A91F78">
        <w:rPr>
          <w:rFonts w:asciiTheme="majorBidi" w:hAnsiTheme="majorBidi" w:cstheme="majorBidi"/>
          <w:color w:val="244061" w:themeColor="accent1" w:themeShade="80"/>
          <w:sz w:val="24"/>
          <w:lang w:val="en-GB"/>
        </w:rPr>
        <w:t xml:space="preserve"> with humidity levels of approx. 20% and lengths between 25 and 33 cm amounted to EUR 134 at the end of the heating season 2016/2017, which is 4% less compared to the beginning of the heating season. The Slovenian Forestry Institute monitors wood fuel prices and regularly publishes them at </w:t>
      </w:r>
      <w:hyperlink r:id="rId44" w:history="1">
        <w:r w:rsidRPr="00A91F78">
          <w:rPr>
            <w:rStyle w:val="Hyperlink"/>
            <w:rFonts w:asciiTheme="majorBidi" w:hAnsiTheme="majorBidi" w:cstheme="majorBidi"/>
            <w:color w:val="244061" w:themeColor="accent1" w:themeShade="80"/>
            <w:sz w:val="24"/>
            <w:lang w:val="en-GB"/>
          </w:rPr>
          <w:t>http://wcm.gozdis.si/cene-lesnih-goriv</w:t>
        </w:r>
      </w:hyperlink>
      <w:r w:rsidRPr="00A91F78">
        <w:rPr>
          <w:rFonts w:asciiTheme="majorBidi" w:hAnsiTheme="majorBidi" w:cstheme="majorBidi"/>
          <w:color w:val="244061" w:themeColor="accent1" w:themeShade="80"/>
          <w:sz w:val="24"/>
          <w:lang w:val="en-GB"/>
        </w:rPr>
        <w:t xml:space="preserve"> </w:t>
      </w:r>
    </w:p>
    <w:p w:rsidR="00E62EF2" w:rsidRPr="00A91F78" w:rsidRDefault="00E62EF2" w:rsidP="00A91F78">
      <w:pPr>
        <w:autoSpaceDE w:val="0"/>
        <w:autoSpaceDN w:val="0"/>
        <w:adjustRightInd w:val="0"/>
        <w:spacing w:before="60" w:after="60" w:line="276" w:lineRule="auto"/>
        <w:rPr>
          <w:rFonts w:asciiTheme="majorBidi" w:hAnsiTheme="majorBidi" w:cstheme="majorBidi"/>
          <w:color w:val="244061" w:themeColor="accent1" w:themeShade="80"/>
          <w:sz w:val="24"/>
          <w:lang w:val="en-GB"/>
        </w:rPr>
      </w:pPr>
      <w:r w:rsidRPr="00A91F78">
        <w:rPr>
          <w:rFonts w:asciiTheme="majorBidi" w:hAnsiTheme="majorBidi" w:cstheme="majorBidi"/>
          <w:color w:val="244061" w:themeColor="accent1" w:themeShade="80"/>
          <w:sz w:val="24"/>
          <w:lang w:val="en-GB"/>
        </w:rPr>
        <w:t xml:space="preserve">Despite an increase in the domestic production of pellets, Slovenia remains a net importer of pellets. According to studies done by Slovenian forestry institute he main consumers of wood pellets are households, followed by larger public buildings and other users. The most recent collection of data on pellet production in Slovenia (concluded by Slovenian forestry institute in May 2017) shows that there are currently 19 producers of pellets in Slovenia – only one of them has a yearly production of above 50,000 tons, and only one of them has a yearly production of between 15,000 and 50,000 tons. The production of pellets in Slovenia was estimated at 115,000 tons for </w:t>
      </w:r>
      <w:r w:rsidRPr="00A91F78">
        <w:rPr>
          <w:rFonts w:asciiTheme="majorBidi" w:hAnsiTheme="majorBidi" w:cstheme="majorBidi"/>
          <w:color w:val="244061" w:themeColor="accent1" w:themeShade="80"/>
          <w:sz w:val="24"/>
          <w:lang w:val="en-GB"/>
        </w:rPr>
        <w:lastRenderedPageBreak/>
        <w:t>2016. The production in the last two years has been relatively constant and dependent mostly on available raw materials, as production capacities of individual producers exceed the realised production.</w:t>
      </w:r>
    </w:p>
    <w:p w:rsidR="00E62EF2" w:rsidRPr="00A91F78" w:rsidRDefault="00E62EF2" w:rsidP="00A91F78">
      <w:pPr>
        <w:autoSpaceDE w:val="0"/>
        <w:autoSpaceDN w:val="0"/>
        <w:adjustRightInd w:val="0"/>
        <w:spacing w:before="60" w:after="60" w:line="276" w:lineRule="auto"/>
        <w:rPr>
          <w:rFonts w:asciiTheme="majorBidi" w:hAnsiTheme="majorBidi" w:cstheme="majorBidi"/>
          <w:color w:val="244061" w:themeColor="accent1" w:themeShade="80"/>
          <w:sz w:val="24"/>
          <w:lang w:val="en-GB"/>
        </w:rPr>
      </w:pPr>
      <w:r w:rsidRPr="00A91F78">
        <w:rPr>
          <w:rFonts w:asciiTheme="majorBidi" w:hAnsiTheme="majorBidi" w:cstheme="majorBidi"/>
          <w:color w:val="244061" w:themeColor="accent1" w:themeShade="80"/>
          <w:sz w:val="24"/>
          <w:lang w:val="en-GB"/>
        </w:rPr>
        <w:t>The predominant part of Slovenian pellet production is exported to Italy. Last year, the export of pellets recorded a 14% increase. Italy remains the key export market (over 90% of quantities). Compared to the previous years, 2016 was also marked by a record import of pellets, which exceeded 200,000 tons (+36%). Most pellets are imported from Romania (40%), followed by Bosnia and Herzegovina, Croatia and Austria.</w:t>
      </w:r>
    </w:p>
    <w:p w:rsidR="00E62EF2" w:rsidRPr="00A91F78" w:rsidRDefault="00E62EF2" w:rsidP="00A91F78">
      <w:pPr>
        <w:spacing w:before="60" w:after="60" w:line="276" w:lineRule="auto"/>
        <w:rPr>
          <w:rFonts w:asciiTheme="majorBidi" w:hAnsiTheme="majorBidi" w:cstheme="majorBidi"/>
          <w:color w:val="244061" w:themeColor="accent1" w:themeShade="80"/>
          <w:sz w:val="24"/>
        </w:rPr>
      </w:pPr>
      <w:r w:rsidRPr="00A91F78">
        <w:rPr>
          <w:rFonts w:asciiTheme="majorBidi" w:hAnsiTheme="majorBidi" w:cstheme="majorBidi"/>
          <w:color w:val="244061" w:themeColor="accent1" w:themeShade="80"/>
          <w:sz w:val="24"/>
          <w:lang w:val="en-GB"/>
        </w:rPr>
        <w:t xml:space="preserve">Wood chips are predominantly used for energy purposes, and the Thermal Power Plant Ljubljana is by far the largest consumer with an annual consumption of over 100,000 tons. The consumption of wood chips in the production of wood products (fibre boards, pulp, chemicals) amounts to less than 10% of the total consumption in Slovenia. Wood chips manufacturers are technologically well equipped. According to study done by Slovenian forestry institute there are more than 200 producers of wood chips in Slovenia. </w:t>
      </w:r>
    </w:p>
    <w:p w:rsidR="00114CA1" w:rsidRPr="0030637E" w:rsidRDefault="00A91F78" w:rsidP="00114CA1">
      <w:pPr>
        <w:spacing w:line="400" w:lineRule="exact"/>
        <w:ind w:firstLineChars="100" w:firstLine="241"/>
        <w:rPr>
          <w:rFonts w:ascii="Times New Roman" w:hAnsi="Times New Roman"/>
          <w:b/>
          <w:bCs/>
          <w:i/>
          <w:iCs/>
          <w:sz w:val="24"/>
        </w:rPr>
      </w:pPr>
      <w:r w:rsidRPr="0030637E">
        <w:rPr>
          <w:rFonts w:ascii="Times New Roman" w:hAnsi="Times New Roman"/>
          <w:b/>
          <w:bCs/>
          <w:i/>
          <w:iCs/>
          <w:sz w:val="24"/>
        </w:rPr>
        <w:t xml:space="preserve"> </w:t>
      </w:r>
      <w:r w:rsidR="00114CA1" w:rsidRPr="0030637E">
        <w:rPr>
          <w:rFonts w:ascii="Times New Roman" w:hAnsi="Times New Roman"/>
          <w:b/>
          <w:bCs/>
          <w:i/>
          <w:iCs/>
          <w:sz w:val="24"/>
        </w:rPr>
        <w:t>(3) Forest products import and export trade</w:t>
      </w:r>
    </w:p>
    <w:p w:rsidR="008B7A29" w:rsidRPr="008B7A29" w:rsidRDefault="008B7A29" w:rsidP="00431B03">
      <w:pPr>
        <w:rPr>
          <w:rFonts w:asciiTheme="majorBidi" w:hAnsiTheme="majorBidi" w:cstheme="majorBidi"/>
          <w:color w:val="244061" w:themeColor="accent1" w:themeShade="80"/>
          <w:sz w:val="24"/>
          <w:lang w:val="en-GB"/>
        </w:rPr>
      </w:pPr>
    </w:p>
    <w:p w:rsidR="00431B03" w:rsidRPr="008B7A29" w:rsidRDefault="00431B03" w:rsidP="008B7A29">
      <w:pPr>
        <w:spacing w:before="60" w:after="60" w:line="276" w:lineRule="auto"/>
        <w:rPr>
          <w:rFonts w:asciiTheme="majorBidi" w:hAnsiTheme="majorBidi" w:cstheme="majorBidi"/>
          <w:color w:val="244061" w:themeColor="accent1" w:themeShade="80"/>
          <w:sz w:val="24"/>
          <w:lang w:val="en-GB"/>
        </w:rPr>
      </w:pPr>
      <w:r w:rsidRPr="008B7A29">
        <w:rPr>
          <w:rFonts w:asciiTheme="majorBidi" w:hAnsiTheme="majorBidi" w:cstheme="majorBidi"/>
          <w:color w:val="244061" w:themeColor="accent1" w:themeShade="80"/>
          <w:sz w:val="24"/>
          <w:lang w:val="en-GB"/>
        </w:rPr>
        <w:t xml:space="preserve">Total </w:t>
      </w:r>
      <w:proofErr w:type="spellStart"/>
      <w:r w:rsidRPr="008B7A29">
        <w:rPr>
          <w:rFonts w:asciiTheme="majorBidi" w:hAnsiTheme="majorBidi" w:cstheme="majorBidi"/>
          <w:color w:val="244061" w:themeColor="accent1" w:themeShade="80"/>
          <w:sz w:val="24"/>
          <w:lang w:val="en-GB"/>
        </w:rPr>
        <w:t>roundwood</w:t>
      </w:r>
      <w:proofErr w:type="spellEnd"/>
      <w:r w:rsidRPr="008B7A29">
        <w:rPr>
          <w:rFonts w:asciiTheme="majorBidi" w:hAnsiTheme="majorBidi" w:cstheme="majorBidi"/>
          <w:color w:val="244061" w:themeColor="accent1" w:themeShade="80"/>
          <w:sz w:val="24"/>
          <w:lang w:val="en-GB"/>
        </w:rPr>
        <w:t xml:space="preserve"> exports exceeded 3 million m</w:t>
      </w:r>
      <w:r w:rsidRPr="008B7A29">
        <w:rPr>
          <w:rFonts w:asciiTheme="majorBidi" w:hAnsiTheme="majorBidi" w:cstheme="majorBidi"/>
          <w:color w:val="244061" w:themeColor="accent1" w:themeShade="80"/>
          <w:sz w:val="24"/>
          <w:vertAlign w:val="superscript"/>
          <w:lang w:val="en-GB"/>
        </w:rPr>
        <w:t>3</w:t>
      </w:r>
      <w:r w:rsidRPr="008B7A29">
        <w:rPr>
          <w:rFonts w:asciiTheme="majorBidi" w:hAnsiTheme="majorBidi" w:cstheme="majorBidi"/>
          <w:color w:val="244061" w:themeColor="accent1" w:themeShade="80"/>
          <w:sz w:val="24"/>
          <w:lang w:val="en-GB"/>
        </w:rPr>
        <w:t xml:space="preserve"> in 2016, and the foreign trade surplus for all forest wood assortments exceeded 2.5 million m</w:t>
      </w:r>
      <w:r w:rsidRPr="008B7A29">
        <w:rPr>
          <w:rFonts w:asciiTheme="majorBidi" w:hAnsiTheme="majorBidi" w:cstheme="majorBidi"/>
          <w:color w:val="244061" w:themeColor="accent1" w:themeShade="80"/>
          <w:sz w:val="24"/>
          <w:vertAlign w:val="superscript"/>
          <w:lang w:val="en-GB"/>
        </w:rPr>
        <w:t>3</w:t>
      </w:r>
      <w:r w:rsidRPr="008B7A29">
        <w:rPr>
          <w:rFonts w:asciiTheme="majorBidi" w:hAnsiTheme="majorBidi" w:cstheme="majorBidi"/>
          <w:color w:val="244061" w:themeColor="accent1" w:themeShade="80"/>
          <w:sz w:val="24"/>
          <w:lang w:val="en-GB"/>
        </w:rPr>
        <w:t>. The largest surplus was recorded in conifer logs (1.8 million m</w:t>
      </w:r>
      <w:r w:rsidRPr="008B7A29">
        <w:rPr>
          <w:rFonts w:asciiTheme="majorBidi" w:hAnsiTheme="majorBidi" w:cstheme="majorBidi"/>
          <w:color w:val="244061" w:themeColor="accent1" w:themeShade="80"/>
          <w:sz w:val="24"/>
          <w:vertAlign w:val="superscript"/>
          <w:lang w:val="en-GB"/>
        </w:rPr>
        <w:t>3</w:t>
      </w:r>
      <w:r w:rsidRPr="008B7A29">
        <w:rPr>
          <w:rFonts w:asciiTheme="majorBidi" w:hAnsiTheme="majorBidi" w:cstheme="majorBidi"/>
          <w:color w:val="244061" w:themeColor="accent1" w:themeShade="80"/>
          <w:sz w:val="24"/>
          <w:lang w:val="en-GB"/>
        </w:rPr>
        <w:t xml:space="preserve">) (Information from Market statement, for R Slovenia in 2017). </w:t>
      </w:r>
    </w:p>
    <w:p w:rsidR="00431B03" w:rsidRPr="008B7A29" w:rsidRDefault="00BB2B36" w:rsidP="008B7A29">
      <w:pPr>
        <w:autoSpaceDE w:val="0"/>
        <w:autoSpaceDN w:val="0"/>
        <w:adjustRightInd w:val="0"/>
        <w:spacing w:before="60" w:after="60" w:line="276" w:lineRule="auto"/>
        <w:rPr>
          <w:rFonts w:asciiTheme="majorBidi" w:hAnsiTheme="majorBidi" w:cstheme="majorBidi"/>
          <w:color w:val="244061" w:themeColor="accent1" w:themeShade="80"/>
          <w:sz w:val="24"/>
          <w:lang w:val="en-GB"/>
        </w:rPr>
      </w:pPr>
      <w:r w:rsidRPr="008B7A29">
        <w:rPr>
          <w:noProof/>
          <w:color w:val="244061" w:themeColor="accent1" w:themeShade="80"/>
        </w:rPr>
        <w:drawing>
          <wp:inline distT="0" distB="0" distL="0" distR="0" wp14:anchorId="1259ED7B" wp14:editId="1EF83684">
            <wp:extent cx="5746750" cy="3067050"/>
            <wp:effectExtent l="0" t="0" r="6350" b="0"/>
            <wp:docPr id="9" name="Chart 9">
              <a:extLst xmlns:a="http://schemas.openxmlformats.org/drawingml/2006/main">
                <a:ext uri="{FF2B5EF4-FFF2-40B4-BE49-F238E27FC236}">
                  <a16:creationId xmlns:a16="http://schemas.microsoft.com/office/drawing/2014/main" id="{AD575783-6157-444C-B690-DFA1E8C11D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B2B36" w:rsidRPr="008B7A29" w:rsidRDefault="0030637E" w:rsidP="008B7A29">
      <w:pPr>
        <w:autoSpaceDE w:val="0"/>
        <w:autoSpaceDN w:val="0"/>
        <w:adjustRightInd w:val="0"/>
        <w:spacing w:before="60" w:after="60" w:line="276" w:lineRule="auto"/>
        <w:rPr>
          <w:rFonts w:asciiTheme="majorBidi" w:hAnsiTheme="majorBidi" w:cstheme="majorBidi"/>
          <w:color w:val="244061" w:themeColor="accent1" w:themeShade="80"/>
          <w:sz w:val="24"/>
          <w:lang w:val="en-GB"/>
        </w:rPr>
      </w:pPr>
      <w:r w:rsidRPr="008B7A29">
        <w:rPr>
          <w:rFonts w:asciiTheme="majorBidi" w:hAnsiTheme="majorBidi" w:cstheme="majorBidi"/>
          <w:color w:val="244061" w:themeColor="accent1" w:themeShade="80"/>
          <w:sz w:val="24"/>
          <w:lang w:val="en-GB"/>
        </w:rPr>
        <w:t>Picture 10</w:t>
      </w:r>
      <w:r w:rsidRPr="008B7A29">
        <w:rPr>
          <w:rFonts w:asciiTheme="majorBidi" w:hAnsiTheme="majorBidi" w:cstheme="majorBidi"/>
          <w:color w:val="244061" w:themeColor="accent1" w:themeShade="80"/>
          <w:sz w:val="24"/>
          <w:lang w:val="en-GB"/>
        </w:rPr>
        <w:tab/>
      </w:r>
      <w:r w:rsidR="00BB2B36" w:rsidRPr="008B7A29">
        <w:rPr>
          <w:rFonts w:asciiTheme="majorBidi" w:hAnsiTheme="majorBidi" w:cstheme="majorBidi"/>
          <w:color w:val="244061" w:themeColor="accent1" w:themeShade="80"/>
          <w:sz w:val="24"/>
          <w:lang w:val="en-GB"/>
        </w:rPr>
        <w:t>Export of Roundwood in last 2</w:t>
      </w:r>
      <w:r w:rsidR="00417BD2" w:rsidRPr="008B7A29">
        <w:rPr>
          <w:rFonts w:asciiTheme="majorBidi" w:hAnsiTheme="majorBidi" w:cstheme="majorBidi"/>
          <w:color w:val="244061" w:themeColor="accent1" w:themeShade="80"/>
          <w:sz w:val="24"/>
          <w:lang w:val="en-GB"/>
        </w:rPr>
        <w:t>5</w:t>
      </w:r>
      <w:r w:rsidR="00BB2B36" w:rsidRPr="008B7A29">
        <w:rPr>
          <w:rFonts w:asciiTheme="majorBidi" w:hAnsiTheme="majorBidi" w:cstheme="majorBidi"/>
          <w:color w:val="244061" w:themeColor="accent1" w:themeShade="80"/>
          <w:sz w:val="24"/>
          <w:lang w:val="en-GB"/>
        </w:rPr>
        <w:t xml:space="preserve"> years</w:t>
      </w:r>
    </w:p>
    <w:p w:rsidR="008D7F74" w:rsidRPr="008B7A29" w:rsidRDefault="008D7F74" w:rsidP="008B7A29">
      <w:pPr>
        <w:autoSpaceDE w:val="0"/>
        <w:autoSpaceDN w:val="0"/>
        <w:adjustRightInd w:val="0"/>
        <w:spacing w:before="60" w:after="60" w:line="276" w:lineRule="auto"/>
        <w:rPr>
          <w:rFonts w:asciiTheme="majorBidi" w:hAnsiTheme="majorBidi" w:cstheme="majorBidi"/>
          <w:color w:val="244061" w:themeColor="accent1" w:themeShade="80"/>
          <w:sz w:val="24"/>
          <w:lang w:val="en-GB"/>
        </w:rPr>
      </w:pPr>
    </w:p>
    <w:p w:rsidR="00C6707C" w:rsidRDefault="00C6707C" w:rsidP="00431B03">
      <w:pPr>
        <w:autoSpaceDE w:val="0"/>
        <w:autoSpaceDN w:val="0"/>
        <w:adjustRightInd w:val="0"/>
        <w:rPr>
          <w:rFonts w:asciiTheme="majorBidi" w:hAnsiTheme="majorBidi" w:cstheme="majorBidi"/>
          <w:color w:val="000000"/>
          <w:sz w:val="24"/>
          <w:lang w:val="en-GB"/>
        </w:rPr>
      </w:pPr>
      <w:r>
        <w:rPr>
          <w:noProof/>
        </w:rPr>
        <w:lastRenderedPageBreak/>
        <w:drawing>
          <wp:inline distT="0" distB="0" distL="0" distR="0" wp14:anchorId="0CF105E2" wp14:editId="157B790F">
            <wp:extent cx="5727700" cy="3206750"/>
            <wp:effectExtent l="0" t="0" r="6350" b="12700"/>
            <wp:docPr id="10" name="Chart 10">
              <a:extLst xmlns:a="http://schemas.openxmlformats.org/drawingml/2006/main">
                <a:ext uri="{FF2B5EF4-FFF2-40B4-BE49-F238E27FC236}">
                  <a16:creationId xmlns:a16="http://schemas.microsoft.com/office/drawing/2014/main" id="{B869424E-98D6-4EE6-9EE1-B25E7634E6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6707C" w:rsidRPr="008B7A29" w:rsidRDefault="0030637E" w:rsidP="008B7A29">
      <w:pPr>
        <w:autoSpaceDE w:val="0"/>
        <w:autoSpaceDN w:val="0"/>
        <w:adjustRightInd w:val="0"/>
        <w:spacing w:beforeLines="60" w:before="187" w:afterLines="60" w:after="187" w:line="276" w:lineRule="auto"/>
        <w:rPr>
          <w:rFonts w:asciiTheme="majorBidi" w:hAnsiTheme="majorBidi" w:cstheme="majorBidi"/>
          <w:color w:val="244061" w:themeColor="accent1" w:themeShade="80"/>
          <w:sz w:val="24"/>
          <w:lang w:val="en-GB"/>
        </w:rPr>
      </w:pPr>
      <w:r w:rsidRPr="008B7A29">
        <w:rPr>
          <w:rFonts w:asciiTheme="majorBidi" w:hAnsiTheme="majorBidi" w:cstheme="majorBidi"/>
          <w:color w:val="244061" w:themeColor="accent1" w:themeShade="80"/>
          <w:sz w:val="24"/>
          <w:lang w:val="en-GB"/>
        </w:rPr>
        <w:t>Picture 12</w:t>
      </w:r>
      <w:r w:rsidRPr="008B7A29">
        <w:rPr>
          <w:rFonts w:asciiTheme="majorBidi" w:hAnsiTheme="majorBidi" w:cstheme="majorBidi"/>
          <w:color w:val="244061" w:themeColor="accent1" w:themeShade="80"/>
          <w:sz w:val="24"/>
          <w:lang w:val="en-GB"/>
        </w:rPr>
        <w:tab/>
      </w:r>
      <w:r w:rsidR="00C6707C" w:rsidRPr="008B7A29">
        <w:rPr>
          <w:rFonts w:asciiTheme="majorBidi" w:hAnsiTheme="majorBidi" w:cstheme="majorBidi"/>
          <w:color w:val="244061" w:themeColor="accent1" w:themeShade="80"/>
          <w:sz w:val="24"/>
          <w:lang w:val="en-GB"/>
        </w:rPr>
        <w:t>Import of Roundwood in last 25 years</w:t>
      </w:r>
    </w:p>
    <w:p w:rsidR="00C6707C" w:rsidRPr="008B7A29" w:rsidRDefault="00C6707C" w:rsidP="008B7A29">
      <w:pPr>
        <w:autoSpaceDE w:val="0"/>
        <w:autoSpaceDN w:val="0"/>
        <w:adjustRightInd w:val="0"/>
        <w:spacing w:beforeLines="60" w:before="187" w:afterLines="60" w:after="187" w:line="276" w:lineRule="auto"/>
        <w:rPr>
          <w:rFonts w:asciiTheme="majorBidi" w:hAnsiTheme="majorBidi" w:cstheme="majorBidi"/>
          <w:color w:val="244061" w:themeColor="accent1" w:themeShade="80"/>
          <w:sz w:val="24"/>
          <w:lang w:val="en-GB"/>
        </w:rPr>
      </w:pPr>
    </w:p>
    <w:p w:rsidR="00431B03" w:rsidRPr="008B7A29" w:rsidRDefault="00431B03" w:rsidP="008B7A29">
      <w:pPr>
        <w:autoSpaceDE w:val="0"/>
        <w:autoSpaceDN w:val="0"/>
        <w:adjustRightInd w:val="0"/>
        <w:spacing w:beforeLines="60" w:before="187" w:afterLines="60" w:after="187" w:line="276" w:lineRule="auto"/>
        <w:rPr>
          <w:rFonts w:asciiTheme="majorBidi" w:hAnsiTheme="majorBidi" w:cstheme="majorBidi"/>
          <w:i/>
          <w:color w:val="244061" w:themeColor="accent1" w:themeShade="80"/>
          <w:sz w:val="24"/>
          <w:lang w:val="en-GB"/>
        </w:rPr>
      </w:pPr>
      <w:r w:rsidRPr="008B7A29">
        <w:rPr>
          <w:rFonts w:asciiTheme="majorBidi" w:hAnsiTheme="majorBidi" w:cstheme="majorBidi"/>
          <w:color w:val="244061" w:themeColor="accent1" w:themeShade="80"/>
          <w:sz w:val="24"/>
          <w:lang w:val="en-GB"/>
        </w:rPr>
        <w:t>The Slovenian furniture industry produced net sales revenues in the amount of EUR 315 million in 2016, which is 10% more compared to 2015. The furniture industry sector ended the fiscal year with a net profit for the second time since 2007, which increased by more than 4 times last year. The share in the net sales revenues structure in foreign markets for the furniture industry NACE C31 amounted to 45% last year. Foreign market sales recorded an increase of 7.6% last year. The most intensive destinations for furniture exports are Germany, Italy and Austria.</w:t>
      </w:r>
      <w:r w:rsidRPr="008B7A29">
        <w:rPr>
          <w:rFonts w:asciiTheme="majorBidi" w:hAnsiTheme="majorBidi" w:cstheme="majorBidi"/>
          <w:i/>
          <w:color w:val="244061" w:themeColor="accent1" w:themeShade="80"/>
          <w:sz w:val="24"/>
          <w:lang w:val="en-GB"/>
        </w:rPr>
        <w:t xml:space="preserve"> </w:t>
      </w:r>
    </w:p>
    <w:p w:rsidR="00E33A1E" w:rsidRPr="008B7A29" w:rsidRDefault="008B7A29" w:rsidP="008B7A29">
      <w:pPr>
        <w:spacing w:beforeLines="60" w:before="187" w:afterLines="60" w:after="187" w:line="276" w:lineRule="auto"/>
        <w:rPr>
          <w:rFonts w:asciiTheme="majorBidi" w:hAnsiTheme="majorBidi" w:cstheme="majorBidi"/>
          <w:bCs/>
          <w:color w:val="244061" w:themeColor="accent1" w:themeShade="80"/>
          <w:sz w:val="24"/>
          <w:lang w:val="sl-SI"/>
        </w:rPr>
      </w:pPr>
      <w:r w:rsidRPr="008B7A29">
        <w:rPr>
          <w:rFonts w:asciiTheme="majorBidi" w:hAnsiTheme="majorBidi" w:cstheme="majorBidi"/>
          <w:bCs/>
          <w:color w:val="244061" w:themeColor="accent1" w:themeShade="80"/>
          <w:sz w:val="24"/>
          <w:lang w:val="sl-SI"/>
        </w:rPr>
        <w:t>Table 3</w:t>
      </w:r>
      <w:r w:rsidRPr="008B7A29">
        <w:rPr>
          <w:rFonts w:asciiTheme="majorBidi" w:hAnsiTheme="majorBidi" w:cstheme="majorBidi"/>
          <w:bCs/>
          <w:color w:val="244061" w:themeColor="accent1" w:themeShade="80"/>
          <w:sz w:val="24"/>
          <w:lang w:val="sl-SI"/>
        </w:rPr>
        <w:tab/>
        <w:t xml:space="preserve">Import </w:t>
      </w:r>
      <w:proofErr w:type="spellStart"/>
      <w:r w:rsidRPr="008B7A29">
        <w:rPr>
          <w:rFonts w:asciiTheme="majorBidi" w:hAnsiTheme="majorBidi" w:cstheme="majorBidi"/>
          <w:bCs/>
          <w:color w:val="244061" w:themeColor="accent1" w:themeShade="80"/>
          <w:sz w:val="24"/>
          <w:lang w:val="sl-SI"/>
        </w:rPr>
        <w:t>and</w:t>
      </w:r>
      <w:proofErr w:type="spellEnd"/>
      <w:r w:rsidRPr="008B7A29">
        <w:rPr>
          <w:rFonts w:asciiTheme="majorBidi" w:hAnsiTheme="majorBidi" w:cstheme="majorBidi"/>
          <w:bCs/>
          <w:color w:val="244061" w:themeColor="accent1" w:themeShade="80"/>
          <w:sz w:val="24"/>
          <w:lang w:val="sl-SI"/>
        </w:rPr>
        <w:t xml:space="preserve"> </w:t>
      </w:r>
      <w:proofErr w:type="spellStart"/>
      <w:r w:rsidRPr="008B7A29">
        <w:rPr>
          <w:rFonts w:asciiTheme="majorBidi" w:hAnsiTheme="majorBidi" w:cstheme="majorBidi"/>
          <w:bCs/>
          <w:color w:val="244061" w:themeColor="accent1" w:themeShade="80"/>
          <w:sz w:val="24"/>
          <w:lang w:val="sl-SI"/>
        </w:rPr>
        <w:t>export</w:t>
      </w:r>
      <w:proofErr w:type="spellEnd"/>
      <w:r w:rsidRPr="008B7A29">
        <w:rPr>
          <w:rFonts w:asciiTheme="majorBidi" w:hAnsiTheme="majorBidi" w:cstheme="majorBidi"/>
          <w:bCs/>
          <w:color w:val="244061" w:themeColor="accent1" w:themeShade="80"/>
          <w:sz w:val="24"/>
          <w:lang w:val="sl-SI"/>
        </w:rPr>
        <w:t xml:space="preserve"> </w:t>
      </w:r>
      <w:proofErr w:type="spellStart"/>
      <w:r w:rsidRPr="008B7A29">
        <w:rPr>
          <w:rFonts w:asciiTheme="majorBidi" w:hAnsiTheme="majorBidi" w:cstheme="majorBidi"/>
          <w:bCs/>
          <w:color w:val="244061" w:themeColor="accent1" w:themeShade="80"/>
          <w:sz w:val="24"/>
          <w:lang w:val="sl-SI"/>
        </w:rPr>
        <w:t>of</w:t>
      </w:r>
      <w:proofErr w:type="spellEnd"/>
      <w:r w:rsidRPr="008B7A29">
        <w:rPr>
          <w:rFonts w:asciiTheme="majorBidi" w:hAnsiTheme="majorBidi" w:cstheme="majorBidi"/>
          <w:bCs/>
          <w:color w:val="244061" w:themeColor="accent1" w:themeShade="80"/>
          <w:sz w:val="24"/>
          <w:lang w:val="sl-SI"/>
        </w:rPr>
        <w:t xml:space="preserve"> </w:t>
      </w:r>
      <w:proofErr w:type="spellStart"/>
      <w:r w:rsidRPr="008B7A29">
        <w:rPr>
          <w:rFonts w:asciiTheme="majorBidi" w:hAnsiTheme="majorBidi" w:cstheme="majorBidi"/>
          <w:bCs/>
          <w:color w:val="244061" w:themeColor="accent1" w:themeShade="80"/>
          <w:sz w:val="24"/>
          <w:lang w:val="sl-SI"/>
        </w:rPr>
        <w:t>round</w:t>
      </w:r>
      <w:proofErr w:type="spellEnd"/>
      <w:r w:rsidRPr="008B7A29">
        <w:rPr>
          <w:rFonts w:asciiTheme="majorBidi" w:hAnsiTheme="majorBidi" w:cstheme="majorBidi"/>
          <w:bCs/>
          <w:color w:val="244061" w:themeColor="accent1" w:themeShade="80"/>
          <w:sz w:val="24"/>
          <w:lang w:val="sl-SI"/>
        </w:rPr>
        <w:t xml:space="preserve"> </w:t>
      </w:r>
      <w:proofErr w:type="spellStart"/>
      <w:r w:rsidRPr="008B7A29">
        <w:rPr>
          <w:rFonts w:asciiTheme="majorBidi" w:hAnsiTheme="majorBidi" w:cstheme="majorBidi"/>
          <w:bCs/>
          <w:color w:val="244061" w:themeColor="accent1" w:themeShade="80"/>
          <w:sz w:val="24"/>
          <w:lang w:val="sl-SI"/>
        </w:rPr>
        <w:t>wood</w:t>
      </w:r>
      <w:proofErr w:type="spellEnd"/>
      <w:r w:rsidRPr="008B7A29">
        <w:rPr>
          <w:rFonts w:asciiTheme="majorBidi" w:hAnsiTheme="majorBidi" w:cstheme="majorBidi"/>
          <w:bCs/>
          <w:color w:val="244061" w:themeColor="accent1" w:themeShade="80"/>
          <w:sz w:val="24"/>
          <w:lang w:val="sl-SI"/>
        </w:rPr>
        <w:t xml:space="preserve"> </w:t>
      </w:r>
    </w:p>
    <w:tbl>
      <w:tblPr>
        <w:tblW w:w="983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3"/>
        <w:gridCol w:w="698"/>
        <w:gridCol w:w="685"/>
        <w:gridCol w:w="698"/>
        <w:gridCol w:w="685"/>
        <w:gridCol w:w="698"/>
        <w:gridCol w:w="685"/>
        <w:gridCol w:w="749"/>
        <w:gridCol w:w="685"/>
        <w:gridCol w:w="749"/>
        <w:gridCol w:w="685"/>
        <w:gridCol w:w="698"/>
        <w:gridCol w:w="685"/>
      </w:tblGrid>
      <w:tr w:rsidR="008B7A29" w:rsidRPr="008B7A29" w:rsidTr="008B7A29">
        <w:trPr>
          <w:trHeight w:val="300"/>
        </w:trPr>
        <w:tc>
          <w:tcPr>
            <w:tcW w:w="1433" w:type="dxa"/>
            <w:vMerge w:val="restart"/>
            <w:shd w:val="clear" w:color="auto" w:fill="auto"/>
            <w:noWrap/>
            <w:vAlign w:val="bottom"/>
            <w:hideMark/>
          </w:tcPr>
          <w:p w:rsidR="00F81D42" w:rsidRPr="008B7A29" w:rsidRDefault="00F81D42" w:rsidP="008B7A29">
            <w:pPr>
              <w:widowControl/>
              <w:spacing w:line="276" w:lineRule="auto"/>
              <w:jc w:val="left"/>
              <w:rPr>
                <w:rFonts w:asciiTheme="majorBidi" w:eastAsia="Times New Roman" w:hAnsiTheme="majorBidi" w:cstheme="majorBidi"/>
                <w:color w:val="244061" w:themeColor="accent1" w:themeShade="80"/>
                <w:kern w:val="0"/>
                <w:sz w:val="20"/>
                <w:szCs w:val="20"/>
                <w:lang w:val="sl-SI" w:eastAsia="sl-SI"/>
              </w:rPr>
            </w:pPr>
            <w:r w:rsidRPr="008B7A29">
              <w:rPr>
                <w:rFonts w:asciiTheme="majorBidi" w:eastAsia="Times New Roman" w:hAnsiTheme="majorBidi" w:cstheme="majorBidi"/>
                <w:color w:val="244061" w:themeColor="accent1" w:themeShade="80"/>
                <w:kern w:val="0"/>
                <w:sz w:val="20"/>
                <w:szCs w:val="20"/>
                <w:lang w:val="sl-SI" w:eastAsia="sl-SI"/>
              </w:rPr>
              <w:t>m</w:t>
            </w:r>
            <w:r w:rsidRPr="008B7A29">
              <w:rPr>
                <w:rFonts w:asciiTheme="majorBidi" w:eastAsia="Times New Roman" w:hAnsiTheme="majorBidi" w:cstheme="majorBidi"/>
                <w:color w:val="244061" w:themeColor="accent1" w:themeShade="80"/>
                <w:kern w:val="0"/>
                <w:sz w:val="20"/>
                <w:szCs w:val="20"/>
                <w:vertAlign w:val="superscript"/>
                <w:lang w:val="sl-SI" w:eastAsia="sl-SI"/>
              </w:rPr>
              <w:t>3</w:t>
            </w:r>
            <w:r w:rsidRPr="008B7A29">
              <w:rPr>
                <w:rFonts w:asciiTheme="majorBidi" w:eastAsia="Times New Roman" w:hAnsiTheme="majorBidi" w:cstheme="majorBidi"/>
                <w:color w:val="244061" w:themeColor="accent1" w:themeShade="80"/>
                <w:kern w:val="0"/>
                <w:sz w:val="20"/>
                <w:szCs w:val="20"/>
                <w:lang w:val="sl-SI" w:eastAsia="sl-SI"/>
              </w:rPr>
              <w:t xml:space="preserve"> </w:t>
            </w:r>
            <w:proofErr w:type="spellStart"/>
            <w:r w:rsidRPr="008B7A29">
              <w:rPr>
                <w:rFonts w:asciiTheme="majorBidi" w:eastAsia="Times New Roman" w:hAnsiTheme="majorBidi" w:cstheme="majorBidi"/>
                <w:color w:val="244061" w:themeColor="accent1" w:themeShade="80"/>
                <w:kern w:val="0"/>
                <w:sz w:val="20"/>
                <w:szCs w:val="20"/>
                <w:lang w:val="sl-SI" w:eastAsia="sl-SI"/>
              </w:rPr>
              <w:t>units</w:t>
            </w:r>
            <w:proofErr w:type="spellEnd"/>
            <w:r w:rsidRPr="008B7A29">
              <w:rPr>
                <w:rFonts w:asciiTheme="majorBidi" w:eastAsia="Times New Roman" w:hAnsiTheme="majorBidi" w:cstheme="majorBidi"/>
                <w:color w:val="244061" w:themeColor="accent1" w:themeShade="80"/>
                <w:kern w:val="0"/>
                <w:sz w:val="20"/>
                <w:szCs w:val="20"/>
                <w:lang w:val="sl-SI" w:eastAsia="sl-SI"/>
              </w:rPr>
              <w:t xml:space="preserve"> (in 1000)</w:t>
            </w:r>
          </w:p>
        </w:tc>
        <w:tc>
          <w:tcPr>
            <w:tcW w:w="1383" w:type="dxa"/>
            <w:gridSpan w:val="2"/>
            <w:shd w:val="clear" w:color="auto" w:fill="auto"/>
            <w:noWrap/>
            <w:vAlign w:val="bottom"/>
            <w:hideMark/>
          </w:tcPr>
          <w:p w:rsidR="00F81D42" w:rsidRPr="008B7A29" w:rsidRDefault="00F81D42" w:rsidP="008B7A29">
            <w:pPr>
              <w:widowControl/>
              <w:spacing w:line="276" w:lineRule="auto"/>
              <w:jc w:val="center"/>
              <w:rPr>
                <w:rFonts w:asciiTheme="majorBidi" w:eastAsia="Times New Roman" w:hAnsiTheme="majorBidi" w:cstheme="majorBidi"/>
                <w:color w:val="244061" w:themeColor="accent1" w:themeShade="80"/>
                <w:kern w:val="0"/>
                <w:sz w:val="20"/>
                <w:szCs w:val="20"/>
                <w:lang w:val="sl-SI" w:eastAsia="sl-SI"/>
              </w:rPr>
            </w:pPr>
            <w:r w:rsidRPr="008B7A29">
              <w:rPr>
                <w:rFonts w:asciiTheme="majorBidi" w:eastAsia="Times New Roman" w:hAnsiTheme="majorBidi" w:cstheme="majorBidi"/>
                <w:color w:val="244061" w:themeColor="accent1" w:themeShade="80"/>
                <w:kern w:val="0"/>
                <w:sz w:val="20"/>
                <w:szCs w:val="20"/>
                <w:lang w:val="sl-SI" w:eastAsia="sl-SI"/>
              </w:rPr>
              <w:t>2010</w:t>
            </w:r>
          </w:p>
        </w:tc>
        <w:tc>
          <w:tcPr>
            <w:tcW w:w="1383" w:type="dxa"/>
            <w:gridSpan w:val="2"/>
            <w:shd w:val="clear" w:color="auto" w:fill="auto"/>
            <w:noWrap/>
            <w:vAlign w:val="bottom"/>
            <w:hideMark/>
          </w:tcPr>
          <w:p w:rsidR="00F81D42" w:rsidRPr="008B7A29" w:rsidRDefault="00F81D42" w:rsidP="008B7A29">
            <w:pPr>
              <w:widowControl/>
              <w:spacing w:line="276" w:lineRule="auto"/>
              <w:jc w:val="center"/>
              <w:rPr>
                <w:rFonts w:asciiTheme="majorBidi" w:eastAsia="Times New Roman" w:hAnsiTheme="majorBidi" w:cstheme="majorBidi"/>
                <w:color w:val="244061" w:themeColor="accent1" w:themeShade="80"/>
                <w:kern w:val="0"/>
                <w:sz w:val="20"/>
                <w:szCs w:val="20"/>
                <w:lang w:val="sl-SI" w:eastAsia="sl-SI"/>
              </w:rPr>
            </w:pPr>
            <w:r w:rsidRPr="008B7A29">
              <w:rPr>
                <w:rFonts w:asciiTheme="majorBidi" w:eastAsia="Times New Roman" w:hAnsiTheme="majorBidi" w:cstheme="majorBidi"/>
                <w:color w:val="244061" w:themeColor="accent1" w:themeShade="80"/>
                <w:kern w:val="0"/>
                <w:sz w:val="20"/>
                <w:szCs w:val="20"/>
                <w:lang w:val="sl-SI" w:eastAsia="sl-SI"/>
              </w:rPr>
              <w:t>2011</w:t>
            </w:r>
          </w:p>
        </w:tc>
        <w:tc>
          <w:tcPr>
            <w:tcW w:w="1383" w:type="dxa"/>
            <w:gridSpan w:val="2"/>
            <w:shd w:val="clear" w:color="auto" w:fill="auto"/>
            <w:noWrap/>
            <w:vAlign w:val="bottom"/>
            <w:hideMark/>
          </w:tcPr>
          <w:p w:rsidR="00F81D42" w:rsidRPr="008B7A29" w:rsidRDefault="00F81D42" w:rsidP="008B7A29">
            <w:pPr>
              <w:widowControl/>
              <w:spacing w:line="276" w:lineRule="auto"/>
              <w:jc w:val="center"/>
              <w:rPr>
                <w:rFonts w:asciiTheme="majorBidi" w:eastAsia="Times New Roman" w:hAnsiTheme="majorBidi" w:cstheme="majorBidi"/>
                <w:color w:val="244061" w:themeColor="accent1" w:themeShade="80"/>
                <w:kern w:val="0"/>
                <w:sz w:val="20"/>
                <w:szCs w:val="20"/>
                <w:lang w:val="sl-SI" w:eastAsia="sl-SI"/>
              </w:rPr>
            </w:pPr>
            <w:r w:rsidRPr="008B7A29">
              <w:rPr>
                <w:rFonts w:asciiTheme="majorBidi" w:eastAsia="Times New Roman" w:hAnsiTheme="majorBidi" w:cstheme="majorBidi"/>
                <w:color w:val="244061" w:themeColor="accent1" w:themeShade="80"/>
                <w:kern w:val="0"/>
                <w:sz w:val="20"/>
                <w:szCs w:val="20"/>
                <w:lang w:val="sl-SI" w:eastAsia="sl-SI"/>
              </w:rPr>
              <w:t>2012</w:t>
            </w:r>
          </w:p>
        </w:tc>
        <w:tc>
          <w:tcPr>
            <w:tcW w:w="1434" w:type="dxa"/>
            <w:gridSpan w:val="2"/>
            <w:shd w:val="clear" w:color="auto" w:fill="auto"/>
            <w:noWrap/>
            <w:vAlign w:val="bottom"/>
            <w:hideMark/>
          </w:tcPr>
          <w:p w:rsidR="00F81D42" w:rsidRPr="008B7A29" w:rsidRDefault="00F81D42" w:rsidP="008B7A29">
            <w:pPr>
              <w:widowControl/>
              <w:spacing w:line="276" w:lineRule="auto"/>
              <w:jc w:val="center"/>
              <w:rPr>
                <w:rFonts w:asciiTheme="majorBidi" w:eastAsia="Times New Roman" w:hAnsiTheme="majorBidi" w:cstheme="majorBidi"/>
                <w:color w:val="244061" w:themeColor="accent1" w:themeShade="80"/>
                <w:kern w:val="0"/>
                <w:sz w:val="20"/>
                <w:szCs w:val="20"/>
                <w:lang w:val="sl-SI" w:eastAsia="sl-SI"/>
              </w:rPr>
            </w:pPr>
            <w:r w:rsidRPr="008B7A29">
              <w:rPr>
                <w:rFonts w:asciiTheme="majorBidi" w:eastAsia="Times New Roman" w:hAnsiTheme="majorBidi" w:cstheme="majorBidi"/>
                <w:color w:val="244061" w:themeColor="accent1" w:themeShade="80"/>
                <w:kern w:val="0"/>
                <w:sz w:val="20"/>
                <w:szCs w:val="20"/>
                <w:lang w:val="sl-SI" w:eastAsia="sl-SI"/>
              </w:rPr>
              <w:t>2013</w:t>
            </w:r>
          </w:p>
        </w:tc>
        <w:tc>
          <w:tcPr>
            <w:tcW w:w="1434" w:type="dxa"/>
            <w:gridSpan w:val="2"/>
            <w:shd w:val="clear" w:color="auto" w:fill="auto"/>
            <w:noWrap/>
            <w:vAlign w:val="bottom"/>
            <w:hideMark/>
          </w:tcPr>
          <w:p w:rsidR="00F81D42" w:rsidRPr="008B7A29" w:rsidRDefault="00F81D42" w:rsidP="008B7A29">
            <w:pPr>
              <w:widowControl/>
              <w:spacing w:line="276" w:lineRule="auto"/>
              <w:jc w:val="center"/>
              <w:rPr>
                <w:rFonts w:asciiTheme="majorBidi" w:eastAsia="Times New Roman" w:hAnsiTheme="majorBidi" w:cstheme="majorBidi"/>
                <w:color w:val="244061" w:themeColor="accent1" w:themeShade="80"/>
                <w:kern w:val="0"/>
                <w:sz w:val="20"/>
                <w:szCs w:val="20"/>
                <w:lang w:val="sl-SI" w:eastAsia="sl-SI"/>
              </w:rPr>
            </w:pPr>
            <w:r w:rsidRPr="008B7A29">
              <w:rPr>
                <w:rFonts w:asciiTheme="majorBidi" w:eastAsia="Times New Roman" w:hAnsiTheme="majorBidi" w:cstheme="majorBidi"/>
                <w:color w:val="244061" w:themeColor="accent1" w:themeShade="80"/>
                <w:kern w:val="0"/>
                <w:sz w:val="20"/>
                <w:szCs w:val="20"/>
                <w:lang w:val="sl-SI" w:eastAsia="sl-SI"/>
              </w:rPr>
              <w:t>2014</w:t>
            </w:r>
          </w:p>
        </w:tc>
        <w:tc>
          <w:tcPr>
            <w:tcW w:w="1383" w:type="dxa"/>
            <w:gridSpan w:val="2"/>
            <w:shd w:val="clear" w:color="auto" w:fill="auto"/>
            <w:noWrap/>
            <w:vAlign w:val="bottom"/>
            <w:hideMark/>
          </w:tcPr>
          <w:p w:rsidR="00F81D42" w:rsidRPr="008B7A29" w:rsidRDefault="00F81D42" w:rsidP="008B7A29">
            <w:pPr>
              <w:widowControl/>
              <w:spacing w:line="276" w:lineRule="auto"/>
              <w:jc w:val="center"/>
              <w:rPr>
                <w:rFonts w:asciiTheme="majorBidi" w:eastAsia="Times New Roman" w:hAnsiTheme="majorBidi" w:cstheme="majorBidi"/>
                <w:color w:val="244061" w:themeColor="accent1" w:themeShade="80"/>
                <w:kern w:val="0"/>
                <w:sz w:val="20"/>
                <w:szCs w:val="20"/>
                <w:lang w:val="sl-SI" w:eastAsia="sl-SI"/>
              </w:rPr>
            </w:pPr>
            <w:r w:rsidRPr="008B7A29">
              <w:rPr>
                <w:rFonts w:asciiTheme="majorBidi" w:eastAsia="Times New Roman" w:hAnsiTheme="majorBidi" w:cstheme="majorBidi"/>
                <w:color w:val="244061" w:themeColor="accent1" w:themeShade="80"/>
                <w:kern w:val="0"/>
                <w:sz w:val="20"/>
                <w:szCs w:val="20"/>
                <w:lang w:val="sl-SI" w:eastAsia="sl-SI"/>
              </w:rPr>
              <w:t>2015</w:t>
            </w:r>
          </w:p>
        </w:tc>
      </w:tr>
      <w:tr w:rsidR="008B7A29" w:rsidRPr="008B7A29" w:rsidTr="008B7A29">
        <w:trPr>
          <w:trHeight w:val="300"/>
        </w:trPr>
        <w:tc>
          <w:tcPr>
            <w:tcW w:w="1433" w:type="dxa"/>
            <w:vMerge/>
            <w:shd w:val="clear" w:color="auto" w:fill="auto"/>
            <w:noWrap/>
            <w:vAlign w:val="bottom"/>
            <w:hideMark/>
          </w:tcPr>
          <w:p w:rsidR="00662BCE" w:rsidRPr="008B7A29" w:rsidRDefault="00662BCE" w:rsidP="008B7A29">
            <w:pPr>
              <w:widowControl/>
              <w:spacing w:line="276" w:lineRule="auto"/>
              <w:jc w:val="left"/>
              <w:rPr>
                <w:rFonts w:asciiTheme="majorBidi" w:eastAsia="Times New Roman" w:hAnsiTheme="majorBidi" w:cstheme="majorBidi"/>
                <w:color w:val="244061" w:themeColor="accent1" w:themeShade="80"/>
                <w:kern w:val="0"/>
                <w:sz w:val="20"/>
                <w:szCs w:val="20"/>
                <w:lang w:val="sl-SI" w:eastAsia="sl-SI"/>
              </w:rPr>
            </w:pPr>
          </w:p>
        </w:tc>
        <w:tc>
          <w:tcPr>
            <w:tcW w:w="698" w:type="dxa"/>
            <w:shd w:val="clear" w:color="auto" w:fill="auto"/>
            <w:noWrap/>
            <w:vAlign w:val="bottom"/>
            <w:hideMark/>
          </w:tcPr>
          <w:p w:rsidR="00662BCE" w:rsidRPr="008B7A29" w:rsidRDefault="00662BCE" w:rsidP="008B7A29">
            <w:pPr>
              <w:widowControl/>
              <w:spacing w:line="276" w:lineRule="auto"/>
              <w:jc w:val="center"/>
              <w:rPr>
                <w:rFonts w:asciiTheme="majorBidi" w:eastAsia="Times New Roman" w:hAnsiTheme="majorBidi" w:cstheme="majorBidi"/>
                <w:color w:val="244061" w:themeColor="accent1" w:themeShade="80"/>
                <w:kern w:val="0"/>
                <w:sz w:val="20"/>
                <w:szCs w:val="20"/>
                <w:lang w:val="sl-SI" w:eastAsia="sl-SI"/>
              </w:rPr>
            </w:pPr>
            <w:r w:rsidRPr="008B7A29">
              <w:rPr>
                <w:rFonts w:asciiTheme="majorBidi" w:eastAsia="Times New Roman" w:hAnsiTheme="majorBidi" w:cstheme="majorBidi"/>
                <w:color w:val="244061" w:themeColor="accent1" w:themeShade="80"/>
                <w:kern w:val="0"/>
                <w:sz w:val="20"/>
                <w:szCs w:val="20"/>
                <w:lang w:val="sl-SI" w:eastAsia="sl-SI"/>
              </w:rPr>
              <w:t>Import</w:t>
            </w:r>
          </w:p>
        </w:tc>
        <w:tc>
          <w:tcPr>
            <w:tcW w:w="685" w:type="dxa"/>
            <w:shd w:val="clear" w:color="auto" w:fill="auto"/>
            <w:noWrap/>
            <w:vAlign w:val="bottom"/>
            <w:hideMark/>
          </w:tcPr>
          <w:p w:rsidR="00662BCE" w:rsidRPr="008B7A29" w:rsidRDefault="00662BCE" w:rsidP="008B7A29">
            <w:pPr>
              <w:widowControl/>
              <w:spacing w:line="276" w:lineRule="auto"/>
              <w:jc w:val="center"/>
              <w:rPr>
                <w:rFonts w:asciiTheme="majorBidi" w:eastAsia="Times New Roman" w:hAnsiTheme="majorBidi" w:cstheme="majorBidi"/>
                <w:color w:val="244061" w:themeColor="accent1" w:themeShade="80"/>
                <w:kern w:val="0"/>
                <w:sz w:val="20"/>
                <w:szCs w:val="20"/>
                <w:lang w:val="sl-SI" w:eastAsia="sl-SI"/>
              </w:rPr>
            </w:pPr>
            <w:proofErr w:type="spellStart"/>
            <w:r w:rsidRPr="008B7A29">
              <w:rPr>
                <w:rFonts w:asciiTheme="majorBidi" w:eastAsia="Times New Roman" w:hAnsiTheme="majorBidi" w:cstheme="majorBidi"/>
                <w:color w:val="244061" w:themeColor="accent1" w:themeShade="80"/>
                <w:kern w:val="0"/>
                <w:sz w:val="20"/>
                <w:szCs w:val="20"/>
                <w:lang w:val="sl-SI" w:eastAsia="sl-SI"/>
              </w:rPr>
              <w:t>Export</w:t>
            </w:r>
            <w:proofErr w:type="spellEnd"/>
          </w:p>
        </w:tc>
        <w:tc>
          <w:tcPr>
            <w:tcW w:w="698" w:type="dxa"/>
            <w:shd w:val="clear" w:color="auto" w:fill="auto"/>
            <w:noWrap/>
            <w:vAlign w:val="bottom"/>
            <w:hideMark/>
          </w:tcPr>
          <w:p w:rsidR="00662BCE" w:rsidRPr="008B7A29" w:rsidRDefault="00662BCE" w:rsidP="008B7A29">
            <w:pPr>
              <w:widowControl/>
              <w:spacing w:line="276" w:lineRule="auto"/>
              <w:jc w:val="center"/>
              <w:rPr>
                <w:rFonts w:asciiTheme="majorBidi" w:eastAsia="Times New Roman" w:hAnsiTheme="majorBidi" w:cstheme="majorBidi"/>
                <w:color w:val="244061" w:themeColor="accent1" w:themeShade="80"/>
                <w:kern w:val="0"/>
                <w:sz w:val="20"/>
                <w:szCs w:val="20"/>
                <w:lang w:val="sl-SI" w:eastAsia="sl-SI"/>
              </w:rPr>
            </w:pPr>
            <w:r w:rsidRPr="008B7A29">
              <w:rPr>
                <w:rFonts w:asciiTheme="majorBidi" w:eastAsia="Times New Roman" w:hAnsiTheme="majorBidi" w:cstheme="majorBidi"/>
                <w:color w:val="244061" w:themeColor="accent1" w:themeShade="80"/>
                <w:kern w:val="0"/>
                <w:sz w:val="20"/>
                <w:szCs w:val="20"/>
                <w:lang w:val="sl-SI" w:eastAsia="sl-SI"/>
              </w:rPr>
              <w:t>Import</w:t>
            </w:r>
          </w:p>
        </w:tc>
        <w:tc>
          <w:tcPr>
            <w:tcW w:w="685" w:type="dxa"/>
            <w:shd w:val="clear" w:color="auto" w:fill="auto"/>
            <w:noWrap/>
            <w:vAlign w:val="bottom"/>
            <w:hideMark/>
          </w:tcPr>
          <w:p w:rsidR="00662BCE" w:rsidRPr="008B7A29" w:rsidRDefault="00662BCE" w:rsidP="008B7A29">
            <w:pPr>
              <w:widowControl/>
              <w:spacing w:line="276" w:lineRule="auto"/>
              <w:jc w:val="center"/>
              <w:rPr>
                <w:rFonts w:asciiTheme="majorBidi" w:eastAsia="Times New Roman" w:hAnsiTheme="majorBidi" w:cstheme="majorBidi"/>
                <w:color w:val="244061" w:themeColor="accent1" w:themeShade="80"/>
                <w:kern w:val="0"/>
                <w:sz w:val="20"/>
                <w:szCs w:val="20"/>
                <w:lang w:val="sl-SI" w:eastAsia="sl-SI"/>
              </w:rPr>
            </w:pPr>
            <w:proofErr w:type="spellStart"/>
            <w:r w:rsidRPr="008B7A29">
              <w:rPr>
                <w:rFonts w:asciiTheme="majorBidi" w:eastAsia="Times New Roman" w:hAnsiTheme="majorBidi" w:cstheme="majorBidi"/>
                <w:color w:val="244061" w:themeColor="accent1" w:themeShade="80"/>
                <w:kern w:val="0"/>
                <w:sz w:val="20"/>
                <w:szCs w:val="20"/>
                <w:lang w:val="sl-SI" w:eastAsia="sl-SI"/>
              </w:rPr>
              <w:t>Export</w:t>
            </w:r>
            <w:proofErr w:type="spellEnd"/>
          </w:p>
        </w:tc>
        <w:tc>
          <w:tcPr>
            <w:tcW w:w="698" w:type="dxa"/>
            <w:shd w:val="clear" w:color="auto" w:fill="auto"/>
            <w:noWrap/>
            <w:vAlign w:val="bottom"/>
            <w:hideMark/>
          </w:tcPr>
          <w:p w:rsidR="00662BCE" w:rsidRPr="008B7A29" w:rsidRDefault="00662BCE" w:rsidP="008B7A29">
            <w:pPr>
              <w:widowControl/>
              <w:spacing w:line="276" w:lineRule="auto"/>
              <w:jc w:val="center"/>
              <w:rPr>
                <w:rFonts w:asciiTheme="majorBidi" w:eastAsia="Times New Roman" w:hAnsiTheme="majorBidi" w:cstheme="majorBidi"/>
                <w:color w:val="244061" w:themeColor="accent1" w:themeShade="80"/>
                <w:kern w:val="0"/>
                <w:sz w:val="20"/>
                <w:szCs w:val="20"/>
                <w:lang w:val="sl-SI" w:eastAsia="sl-SI"/>
              </w:rPr>
            </w:pPr>
            <w:r w:rsidRPr="008B7A29">
              <w:rPr>
                <w:rFonts w:asciiTheme="majorBidi" w:eastAsia="Times New Roman" w:hAnsiTheme="majorBidi" w:cstheme="majorBidi"/>
                <w:color w:val="244061" w:themeColor="accent1" w:themeShade="80"/>
                <w:kern w:val="0"/>
                <w:sz w:val="20"/>
                <w:szCs w:val="20"/>
                <w:lang w:val="sl-SI" w:eastAsia="sl-SI"/>
              </w:rPr>
              <w:t>Import</w:t>
            </w:r>
          </w:p>
        </w:tc>
        <w:tc>
          <w:tcPr>
            <w:tcW w:w="685" w:type="dxa"/>
            <w:shd w:val="clear" w:color="auto" w:fill="auto"/>
            <w:noWrap/>
            <w:vAlign w:val="bottom"/>
            <w:hideMark/>
          </w:tcPr>
          <w:p w:rsidR="00662BCE" w:rsidRPr="008B7A29" w:rsidRDefault="00662BCE" w:rsidP="008B7A29">
            <w:pPr>
              <w:widowControl/>
              <w:spacing w:line="276" w:lineRule="auto"/>
              <w:jc w:val="center"/>
              <w:rPr>
                <w:rFonts w:asciiTheme="majorBidi" w:eastAsia="Times New Roman" w:hAnsiTheme="majorBidi" w:cstheme="majorBidi"/>
                <w:color w:val="244061" w:themeColor="accent1" w:themeShade="80"/>
                <w:kern w:val="0"/>
                <w:sz w:val="20"/>
                <w:szCs w:val="20"/>
                <w:lang w:val="sl-SI" w:eastAsia="sl-SI"/>
              </w:rPr>
            </w:pPr>
            <w:proofErr w:type="spellStart"/>
            <w:r w:rsidRPr="008B7A29">
              <w:rPr>
                <w:rFonts w:asciiTheme="majorBidi" w:eastAsia="Times New Roman" w:hAnsiTheme="majorBidi" w:cstheme="majorBidi"/>
                <w:color w:val="244061" w:themeColor="accent1" w:themeShade="80"/>
                <w:kern w:val="0"/>
                <w:sz w:val="20"/>
                <w:szCs w:val="20"/>
                <w:lang w:val="sl-SI" w:eastAsia="sl-SI"/>
              </w:rPr>
              <w:t>Export</w:t>
            </w:r>
            <w:proofErr w:type="spellEnd"/>
          </w:p>
        </w:tc>
        <w:tc>
          <w:tcPr>
            <w:tcW w:w="749" w:type="dxa"/>
            <w:shd w:val="clear" w:color="auto" w:fill="auto"/>
            <w:noWrap/>
            <w:vAlign w:val="bottom"/>
            <w:hideMark/>
          </w:tcPr>
          <w:p w:rsidR="00662BCE" w:rsidRPr="008B7A29" w:rsidRDefault="00662BCE" w:rsidP="008B7A29">
            <w:pPr>
              <w:widowControl/>
              <w:spacing w:line="276" w:lineRule="auto"/>
              <w:jc w:val="center"/>
              <w:rPr>
                <w:rFonts w:asciiTheme="majorBidi" w:eastAsia="Times New Roman" w:hAnsiTheme="majorBidi" w:cstheme="majorBidi"/>
                <w:color w:val="244061" w:themeColor="accent1" w:themeShade="80"/>
                <w:kern w:val="0"/>
                <w:sz w:val="20"/>
                <w:szCs w:val="20"/>
                <w:lang w:val="sl-SI" w:eastAsia="sl-SI"/>
              </w:rPr>
            </w:pPr>
            <w:r w:rsidRPr="008B7A29">
              <w:rPr>
                <w:rFonts w:asciiTheme="majorBidi" w:eastAsia="Times New Roman" w:hAnsiTheme="majorBidi" w:cstheme="majorBidi"/>
                <w:color w:val="244061" w:themeColor="accent1" w:themeShade="80"/>
                <w:kern w:val="0"/>
                <w:sz w:val="20"/>
                <w:szCs w:val="20"/>
                <w:lang w:val="sl-SI" w:eastAsia="sl-SI"/>
              </w:rPr>
              <w:t>Import</w:t>
            </w:r>
          </w:p>
        </w:tc>
        <w:tc>
          <w:tcPr>
            <w:tcW w:w="685" w:type="dxa"/>
            <w:shd w:val="clear" w:color="auto" w:fill="auto"/>
            <w:noWrap/>
            <w:vAlign w:val="bottom"/>
            <w:hideMark/>
          </w:tcPr>
          <w:p w:rsidR="00662BCE" w:rsidRPr="008B7A29" w:rsidRDefault="00662BCE" w:rsidP="008B7A29">
            <w:pPr>
              <w:widowControl/>
              <w:spacing w:line="276" w:lineRule="auto"/>
              <w:jc w:val="center"/>
              <w:rPr>
                <w:rFonts w:asciiTheme="majorBidi" w:eastAsia="Times New Roman" w:hAnsiTheme="majorBidi" w:cstheme="majorBidi"/>
                <w:color w:val="244061" w:themeColor="accent1" w:themeShade="80"/>
                <w:kern w:val="0"/>
                <w:sz w:val="20"/>
                <w:szCs w:val="20"/>
                <w:lang w:val="sl-SI" w:eastAsia="sl-SI"/>
              </w:rPr>
            </w:pPr>
            <w:proofErr w:type="spellStart"/>
            <w:r w:rsidRPr="008B7A29">
              <w:rPr>
                <w:rFonts w:asciiTheme="majorBidi" w:eastAsia="Times New Roman" w:hAnsiTheme="majorBidi" w:cstheme="majorBidi"/>
                <w:color w:val="244061" w:themeColor="accent1" w:themeShade="80"/>
                <w:kern w:val="0"/>
                <w:sz w:val="20"/>
                <w:szCs w:val="20"/>
                <w:lang w:val="sl-SI" w:eastAsia="sl-SI"/>
              </w:rPr>
              <w:t>Export</w:t>
            </w:r>
            <w:proofErr w:type="spellEnd"/>
          </w:p>
        </w:tc>
        <w:tc>
          <w:tcPr>
            <w:tcW w:w="749" w:type="dxa"/>
            <w:shd w:val="clear" w:color="auto" w:fill="auto"/>
            <w:noWrap/>
            <w:vAlign w:val="bottom"/>
            <w:hideMark/>
          </w:tcPr>
          <w:p w:rsidR="00662BCE" w:rsidRPr="008B7A29" w:rsidRDefault="00662BCE" w:rsidP="008B7A29">
            <w:pPr>
              <w:widowControl/>
              <w:spacing w:line="276" w:lineRule="auto"/>
              <w:jc w:val="center"/>
              <w:rPr>
                <w:rFonts w:asciiTheme="majorBidi" w:eastAsia="Times New Roman" w:hAnsiTheme="majorBidi" w:cstheme="majorBidi"/>
                <w:color w:val="244061" w:themeColor="accent1" w:themeShade="80"/>
                <w:kern w:val="0"/>
                <w:sz w:val="20"/>
                <w:szCs w:val="20"/>
                <w:lang w:val="sl-SI" w:eastAsia="sl-SI"/>
              </w:rPr>
            </w:pPr>
            <w:r w:rsidRPr="008B7A29">
              <w:rPr>
                <w:rFonts w:asciiTheme="majorBidi" w:eastAsia="Times New Roman" w:hAnsiTheme="majorBidi" w:cstheme="majorBidi"/>
                <w:color w:val="244061" w:themeColor="accent1" w:themeShade="80"/>
                <w:kern w:val="0"/>
                <w:sz w:val="20"/>
                <w:szCs w:val="20"/>
                <w:lang w:val="sl-SI" w:eastAsia="sl-SI"/>
              </w:rPr>
              <w:t>Import</w:t>
            </w:r>
          </w:p>
        </w:tc>
        <w:tc>
          <w:tcPr>
            <w:tcW w:w="685" w:type="dxa"/>
            <w:shd w:val="clear" w:color="auto" w:fill="auto"/>
            <w:noWrap/>
            <w:vAlign w:val="bottom"/>
            <w:hideMark/>
          </w:tcPr>
          <w:p w:rsidR="00662BCE" w:rsidRPr="008B7A29" w:rsidRDefault="00662BCE" w:rsidP="008B7A29">
            <w:pPr>
              <w:widowControl/>
              <w:spacing w:line="276" w:lineRule="auto"/>
              <w:jc w:val="center"/>
              <w:rPr>
                <w:rFonts w:asciiTheme="majorBidi" w:eastAsia="Times New Roman" w:hAnsiTheme="majorBidi" w:cstheme="majorBidi"/>
                <w:color w:val="244061" w:themeColor="accent1" w:themeShade="80"/>
                <w:kern w:val="0"/>
                <w:sz w:val="20"/>
                <w:szCs w:val="20"/>
                <w:lang w:val="sl-SI" w:eastAsia="sl-SI"/>
              </w:rPr>
            </w:pPr>
            <w:proofErr w:type="spellStart"/>
            <w:r w:rsidRPr="008B7A29">
              <w:rPr>
                <w:rFonts w:asciiTheme="majorBidi" w:eastAsia="Times New Roman" w:hAnsiTheme="majorBidi" w:cstheme="majorBidi"/>
                <w:color w:val="244061" w:themeColor="accent1" w:themeShade="80"/>
                <w:kern w:val="0"/>
                <w:sz w:val="20"/>
                <w:szCs w:val="20"/>
                <w:lang w:val="sl-SI" w:eastAsia="sl-SI"/>
              </w:rPr>
              <w:t>Export</w:t>
            </w:r>
            <w:proofErr w:type="spellEnd"/>
          </w:p>
        </w:tc>
        <w:tc>
          <w:tcPr>
            <w:tcW w:w="698" w:type="dxa"/>
            <w:shd w:val="clear" w:color="auto" w:fill="auto"/>
            <w:noWrap/>
            <w:vAlign w:val="bottom"/>
            <w:hideMark/>
          </w:tcPr>
          <w:p w:rsidR="00662BCE" w:rsidRPr="008B7A29" w:rsidRDefault="00662BCE" w:rsidP="008B7A29">
            <w:pPr>
              <w:widowControl/>
              <w:spacing w:line="276" w:lineRule="auto"/>
              <w:jc w:val="center"/>
              <w:rPr>
                <w:rFonts w:asciiTheme="majorBidi" w:eastAsia="Times New Roman" w:hAnsiTheme="majorBidi" w:cstheme="majorBidi"/>
                <w:color w:val="244061" w:themeColor="accent1" w:themeShade="80"/>
                <w:kern w:val="0"/>
                <w:sz w:val="20"/>
                <w:szCs w:val="20"/>
                <w:lang w:val="sl-SI" w:eastAsia="sl-SI"/>
              </w:rPr>
            </w:pPr>
            <w:r w:rsidRPr="008B7A29">
              <w:rPr>
                <w:rFonts w:asciiTheme="majorBidi" w:eastAsia="Times New Roman" w:hAnsiTheme="majorBidi" w:cstheme="majorBidi"/>
                <w:color w:val="244061" w:themeColor="accent1" w:themeShade="80"/>
                <w:kern w:val="0"/>
                <w:sz w:val="20"/>
                <w:szCs w:val="20"/>
                <w:lang w:val="sl-SI" w:eastAsia="sl-SI"/>
              </w:rPr>
              <w:t>Import</w:t>
            </w:r>
          </w:p>
        </w:tc>
        <w:tc>
          <w:tcPr>
            <w:tcW w:w="685" w:type="dxa"/>
            <w:shd w:val="clear" w:color="auto" w:fill="auto"/>
            <w:noWrap/>
            <w:vAlign w:val="bottom"/>
            <w:hideMark/>
          </w:tcPr>
          <w:p w:rsidR="00662BCE" w:rsidRPr="008B7A29" w:rsidRDefault="00662BCE" w:rsidP="008B7A29">
            <w:pPr>
              <w:widowControl/>
              <w:spacing w:line="276" w:lineRule="auto"/>
              <w:jc w:val="center"/>
              <w:rPr>
                <w:rFonts w:asciiTheme="majorBidi" w:eastAsia="Times New Roman" w:hAnsiTheme="majorBidi" w:cstheme="majorBidi"/>
                <w:color w:val="244061" w:themeColor="accent1" w:themeShade="80"/>
                <w:kern w:val="0"/>
                <w:sz w:val="20"/>
                <w:szCs w:val="20"/>
                <w:lang w:val="sl-SI" w:eastAsia="sl-SI"/>
              </w:rPr>
            </w:pPr>
            <w:proofErr w:type="spellStart"/>
            <w:r w:rsidRPr="008B7A29">
              <w:rPr>
                <w:rFonts w:asciiTheme="majorBidi" w:eastAsia="Times New Roman" w:hAnsiTheme="majorBidi" w:cstheme="majorBidi"/>
                <w:color w:val="244061" w:themeColor="accent1" w:themeShade="80"/>
                <w:kern w:val="0"/>
                <w:sz w:val="20"/>
                <w:szCs w:val="20"/>
                <w:lang w:val="sl-SI" w:eastAsia="sl-SI"/>
              </w:rPr>
              <w:t>Export</w:t>
            </w:r>
            <w:proofErr w:type="spellEnd"/>
          </w:p>
        </w:tc>
      </w:tr>
      <w:tr w:rsidR="008B7A29" w:rsidRPr="008B7A29" w:rsidTr="008B7A29">
        <w:trPr>
          <w:trHeight w:val="300"/>
        </w:trPr>
        <w:tc>
          <w:tcPr>
            <w:tcW w:w="1433" w:type="dxa"/>
            <w:shd w:val="clear" w:color="auto" w:fill="auto"/>
            <w:noWrap/>
            <w:vAlign w:val="bottom"/>
            <w:hideMark/>
          </w:tcPr>
          <w:p w:rsidR="00E33A1E" w:rsidRPr="008B7A29" w:rsidRDefault="00E33A1E" w:rsidP="008B7A29">
            <w:pPr>
              <w:widowControl/>
              <w:spacing w:line="276" w:lineRule="auto"/>
              <w:jc w:val="left"/>
              <w:rPr>
                <w:rFonts w:asciiTheme="majorBidi" w:eastAsia="Times New Roman" w:hAnsiTheme="majorBidi" w:cstheme="majorBidi"/>
                <w:color w:val="244061" w:themeColor="accent1" w:themeShade="80"/>
                <w:kern w:val="0"/>
                <w:sz w:val="20"/>
                <w:szCs w:val="20"/>
                <w:lang w:val="sl-SI" w:eastAsia="sl-SI"/>
              </w:rPr>
            </w:pPr>
            <w:proofErr w:type="spellStart"/>
            <w:r w:rsidRPr="008B7A29">
              <w:rPr>
                <w:rFonts w:asciiTheme="majorBidi" w:eastAsia="Times New Roman" w:hAnsiTheme="majorBidi" w:cstheme="majorBidi"/>
                <w:color w:val="244061" w:themeColor="accent1" w:themeShade="80"/>
                <w:kern w:val="0"/>
                <w:sz w:val="20"/>
                <w:szCs w:val="20"/>
                <w:lang w:val="sl-SI" w:eastAsia="sl-SI"/>
              </w:rPr>
              <w:t>Industrial</w:t>
            </w:r>
            <w:proofErr w:type="spellEnd"/>
            <w:r w:rsidRPr="008B7A29">
              <w:rPr>
                <w:rFonts w:asciiTheme="majorBidi" w:eastAsia="Times New Roman" w:hAnsiTheme="majorBidi" w:cstheme="majorBidi"/>
                <w:color w:val="244061" w:themeColor="accent1" w:themeShade="80"/>
                <w:kern w:val="0"/>
                <w:sz w:val="20"/>
                <w:szCs w:val="20"/>
                <w:lang w:val="sl-SI" w:eastAsia="sl-SI"/>
              </w:rPr>
              <w:t xml:space="preserve"> </w:t>
            </w:r>
            <w:proofErr w:type="spellStart"/>
            <w:r w:rsidRPr="008B7A29">
              <w:rPr>
                <w:rFonts w:asciiTheme="majorBidi" w:eastAsia="Times New Roman" w:hAnsiTheme="majorBidi" w:cstheme="majorBidi"/>
                <w:color w:val="244061" w:themeColor="accent1" w:themeShade="80"/>
                <w:kern w:val="0"/>
                <w:sz w:val="20"/>
                <w:szCs w:val="20"/>
                <w:lang w:val="sl-SI" w:eastAsia="sl-SI"/>
              </w:rPr>
              <w:t>wood</w:t>
            </w:r>
            <w:proofErr w:type="spellEnd"/>
            <w:r w:rsidRPr="008B7A29">
              <w:rPr>
                <w:rFonts w:asciiTheme="majorBidi" w:eastAsia="Times New Roman" w:hAnsiTheme="majorBidi" w:cstheme="majorBidi"/>
                <w:color w:val="244061" w:themeColor="accent1" w:themeShade="80"/>
                <w:kern w:val="0"/>
                <w:sz w:val="20"/>
                <w:szCs w:val="20"/>
                <w:lang w:val="sl-SI" w:eastAsia="sl-SI"/>
              </w:rPr>
              <w:t xml:space="preserve"> total</w:t>
            </w:r>
          </w:p>
        </w:tc>
        <w:tc>
          <w:tcPr>
            <w:tcW w:w="698"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244061" w:themeColor="accent1" w:themeShade="80"/>
                <w:kern w:val="0"/>
                <w:sz w:val="20"/>
                <w:szCs w:val="20"/>
                <w:lang w:val="sl-SI" w:eastAsia="sl-SI"/>
              </w:rPr>
            </w:pPr>
            <w:r w:rsidRPr="008B7A29">
              <w:rPr>
                <w:rFonts w:asciiTheme="majorBidi" w:eastAsia="Times New Roman" w:hAnsiTheme="majorBidi" w:cstheme="majorBidi"/>
                <w:color w:val="244061" w:themeColor="accent1" w:themeShade="80"/>
                <w:kern w:val="0"/>
                <w:sz w:val="20"/>
                <w:szCs w:val="20"/>
                <w:lang w:val="sl-SI" w:eastAsia="sl-SI"/>
              </w:rPr>
              <w:t>194</w:t>
            </w:r>
          </w:p>
        </w:tc>
        <w:tc>
          <w:tcPr>
            <w:tcW w:w="685"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244061" w:themeColor="accent1" w:themeShade="80"/>
                <w:kern w:val="0"/>
                <w:sz w:val="20"/>
                <w:szCs w:val="20"/>
                <w:lang w:val="sl-SI" w:eastAsia="sl-SI"/>
              </w:rPr>
            </w:pPr>
            <w:r w:rsidRPr="008B7A29">
              <w:rPr>
                <w:rFonts w:asciiTheme="majorBidi" w:eastAsia="Times New Roman" w:hAnsiTheme="majorBidi" w:cstheme="majorBidi"/>
                <w:color w:val="244061" w:themeColor="accent1" w:themeShade="80"/>
                <w:kern w:val="0"/>
                <w:sz w:val="20"/>
                <w:szCs w:val="20"/>
                <w:lang w:val="sl-SI" w:eastAsia="sl-SI"/>
              </w:rPr>
              <w:t>566</w:t>
            </w:r>
          </w:p>
        </w:tc>
        <w:tc>
          <w:tcPr>
            <w:tcW w:w="698"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244061" w:themeColor="accent1" w:themeShade="80"/>
                <w:kern w:val="0"/>
                <w:sz w:val="20"/>
                <w:szCs w:val="20"/>
                <w:lang w:val="sl-SI" w:eastAsia="sl-SI"/>
              </w:rPr>
            </w:pPr>
            <w:r w:rsidRPr="008B7A29">
              <w:rPr>
                <w:rFonts w:asciiTheme="majorBidi" w:eastAsia="Times New Roman" w:hAnsiTheme="majorBidi" w:cstheme="majorBidi"/>
                <w:color w:val="244061" w:themeColor="accent1" w:themeShade="80"/>
                <w:kern w:val="0"/>
                <w:sz w:val="20"/>
                <w:szCs w:val="20"/>
                <w:lang w:val="sl-SI" w:eastAsia="sl-SI"/>
              </w:rPr>
              <w:t>246</w:t>
            </w:r>
          </w:p>
        </w:tc>
        <w:tc>
          <w:tcPr>
            <w:tcW w:w="685"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244061" w:themeColor="accent1" w:themeShade="80"/>
                <w:kern w:val="0"/>
                <w:sz w:val="20"/>
                <w:szCs w:val="20"/>
                <w:lang w:val="sl-SI" w:eastAsia="sl-SI"/>
              </w:rPr>
            </w:pPr>
            <w:r w:rsidRPr="008B7A29">
              <w:rPr>
                <w:rFonts w:asciiTheme="majorBidi" w:eastAsia="Times New Roman" w:hAnsiTheme="majorBidi" w:cstheme="majorBidi"/>
                <w:color w:val="244061" w:themeColor="accent1" w:themeShade="80"/>
                <w:kern w:val="0"/>
                <w:sz w:val="20"/>
                <w:szCs w:val="20"/>
                <w:lang w:val="sl-SI" w:eastAsia="sl-SI"/>
              </w:rPr>
              <w:t>808</w:t>
            </w:r>
          </w:p>
        </w:tc>
        <w:tc>
          <w:tcPr>
            <w:tcW w:w="698"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244061" w:themeColor="accent1" w:themeShade="80"/>
                <w:kern w:val="0"/>
                <w:sz w:val="20"/>
                <w:szCs w:val="20"/>
                <w:lang w:val="sl-SI" w:eastAsia="sl-SI"/>
              </w:rPr>
            </w:pPr>
            <w:r w:rsidRPr="008B7A29">
              <w:rPr>
                <w:rFonts w:asciiTheme="majorBidi" w:eastAsia="Times New Roman" w:hAnsiTheme="majorBidi" w:cstheme="majorBidi"/>
                <w:color w:val="244061" w:themeColor="accent1" w:themeShade="80"/>
                <w:kern w:val="0"/>
                <w:sz w:val="20"/>
                <w:szCs w:val="20"/>
                <w:lang w:val="sl-SI" w:eastAsia="sl-SI"/>
              </w:rPr>
              <w:t>204</w:t>
            </w:r>
          </w:p>
        </w:tc>
        <w:tc>
          <w:tcPr>
            <w:tcW w:w="685"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244061" w:themeColor="accent1" w:themeShade="80"/>
                <w:kern w:val="0"/>
                <w:sz w:val="20"/>
                <w:szCs w:val="20"/>
                <w:lang w:val="sl-SI" w:eastAsia="sl-SI"/>
              </w:rPr>
            </w:pPr>
            <w:r w:rsidRPr="008B7A29">
              <w:rPr>
                <w:rFonts w:asciiTheme="majorBidi" w:eastAsia="Times New Roman" w:hAnsiTheme="majorBidi" w:cstheme="majorBidi"/>
                <w:color w:val="244061" w:themeColor="accent1" w:themeShade="80"/>
                <w:kern w:val="0"/>
                <w:sz w:val="20"/>
                <w:szCs w:val="20"/>
                <w:lang w:val="sl-SI" w:eastAsia="sl-SI"/>
              </w:rPr>
              <w:t>1028</w:t>
            </w:r>
          </w:p>
        </w:tc>
        <w:tc>
          <w:tcPr>
            <w:tcW w:w="749"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244061" w:themeColor="accent1" w:themeShade="80"/>
                <w:kern w:val="0"/>
                <w:sz w:val="20"/>
                <w:szCs w:val="20"/>
                <w:lang w:val="sl-SI" w:eastAsia="sl-SI"/>
              </w:rPr>
            </w:pPr>
            <w:r w:rsidRPr="008B7A29">
              <w:rPr>
                <w:rFonts w:asciiTheme="majorBidi" w:eastAsia="Times New Roman" w:hAnsiTheme="majorBidi" w:cstheme="majorBidi"/>
                <w:color w:val="244061" w:themeColor="accent1" w:themeShade="80"/>
                <w:kern w:val="0"/>
                <w:sz w:val="20"/>
                <w:szCs w:val="20"/>
                <w:lang w:val="sl-SI" w:eastAsia="sl-SI"/>
              </w:rPr>
              <w:t>327</w:t>
            </w:r>
          </w:p>
        </w:tc>
        <w:tc>
          <w:tcPr>
            <w:tcW w:w="685"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244061" w:themeColor="accent1" w:themeShade="80"/>
                <w:kern w:val="0"/>
                <w:sz w:val="20"/>
                <w:szCs w:val="20"/>
                <w:lang w:val="sl-SI" w:eastAsia="sl-SI"/>
              </w:rPr>
            </w:pPr>
            <w:r w:rsidRPr="008B7A29">
              <w:rPr>
                <w:rFonts w:asciiTheme="majorBidi" w:eastAsia="Times New Roman" w:hAnsiTheme="majorBidi" w:cstheme="majorBidi"/>
                <w:color w:val="244061" w:themeColor="accent1" w:themeShade="80"/>
                <w:kern w:val="0"/>
                <w:sz w:val="20"/>
                <w:szCs w:val="20"/>
                <w:lang w:val="sl-SI" w:eastAsia="sl-SI"/>
              </w:rPr>
              <w:t>1198</w:t>
            </w:r>
          </w:p>
        </w:tc>
        <w:tc>
          <w:tcPr>
            <w:tcW w:w="749"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244061" w:themeColor="accent1" w:themeShade="80"/>
                <w:kern w:val="0"/>
                <w:sz w:val="20"/>
                <w:szCs w:val="20"/>
                <w:lang w:val="sl-SI" w:eastAsia="sl-SI"/>
              </w:rPr>
            </w:pPr>
            <w:r w:rsidRPr="008B7A29">
              <w:rPr>
                <w:rFonts w:asciiTheme="majorBidi" w:eastAsia="Times New Roman" w:hAnsiTheme="majorBidi" w:cstheme="majorBidi"/>
                <w:color w:val="244061" w:themeColor="accent1" w:themeShade="80"/>
                <w:kern w:val="0"/>
                <w:sz w:val="20"/>
                <w:szCs w:val="20"/>
                <w:lang w:val="sl-SI" w:eastAsia="sl-SI"/>
              </w:rPr>
              <w:t>288</w:t>
            </w:r>
          </w:p>
        </w:tc>
        <w:tc>
          <w:tcPr>
            <w:tcW w:w="685"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244061" w:themeColor="accent1" w:themeShade="80"/>
                <w:kern w:val="0"/>
                <w:sz w:val="20"/>
                <w:szCs w:val="20"/>
                <w:lang w:val="sl-SI" w:eastAsia="sl-SI"/>
              </w:rPr>
            </w:pPr>
            <w:r w:rsidRPr="008B7A29">
              <w:rPr>
                <w:rFonts w:asciiTheme="majorBidi" w:eastAsia="Times New Roman" w:hAnsiTheme="majorBidi" w:cstheme="majorBidi"/>
                <w:color w:val="244061" w:themeColor="accent1" w:themeShade="80"/>
                <w:kern w:val="0"/>
                <w:sz w:val="20"/>
                <w:szCs w:val="20"/>
                <w:lang w:val="sl-SI" w:eastAsia="sl-SI"/>
              </w:rPr>
              <w:t>1965</w:t>
            </w:r>
          </w:p>
        </w:tc>
        <w:tc>
          <w:tcPr>
            <w:tcW w:w="698"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244061" w:themeColor="accent1" w:themeShade="80"/>
                <w:kern w:val="0"/>
                <w:sz w:val="20"/>
                <w:szCs w:val="20"/>
                <w:lang w:val="sl-SI" w:eastAsia="sl-SI"/>
              </w:rPr>
            </w:pPr>
            <w:r w:rsidRPr="008B7A29">
              <w:rPr>
                <w:rFonts w:asciiTheme="majorBidi" w:eastAsia="Times New Roman" w:hAnsiTheme="majorBidi" w:cstheme="majorBidi"/>
                <w:color w:val="244061" w:themeColor="accent1" w:themeShade="80"/>
                <w:kern w:val="0"/>
                <w:sz w:val="20"/>
                <w:szCs w:val="20"/>
                <w:lang w:val="sl-SI" w:eastAsia="sl-SI"/>
              </w:rPr>
              <w:t>297</w:t>
            </w:r>
          </w:p>
        </w:tc>
        <w:tc>
          <w:tcPr>
            <w:tcW w:w="685"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244061" w:themeColor="accent1" w:themeShade="80"/>
                <w:kern w:val="0"/>
                <w:sz w:val="20"/>
                <w:szCs w:val="20"/>
                <w:lang w:val="sl-SI" w:eastAsia="sl-SI"/>
              </w:rPr>
            </w:pPr>
            <w:r w:rsidRPr="008B7A29">
              <w:rPr>
                <w:rFonts w:asciiTheme="majorBidi" w:eastAsia="Times New Roman" w:hAnsiTheme="majorBidi" w:cstheme="majorBidi"/>
                <w:color w:val="244061" w:themeColor="accent1" w:themeShade="80"/>
                <w:kern w:val="0"/>
                <w:sz w:val="20"/>
                <w:szCs w:val="20"/>
                <w:lang w:val="sl-SI" w:eastAsia="sl-SI"/>
              </w:rPr>
              <w:t>2303</w:t>
            </w:r>
          </w:p>
        </w:tc>
      </w:tr>
      <w:tr w:rsidR="00E16D28" w:rsidRPr="008B7A29" w:rsidTr="008B7A29">
        <w:trPr>
          <w:trHeight w:val="300"/>
        </w:trPr>
        <w:tc>
          <w:tcPr>
            <w:tcW w:w="1433" w:type="dxa"/>
            <w:shd w:val="clear" w:color="auto" w:fill="auto"/>
            <w:noWrap/>
            <w:vAlign w:val="bottom"/>
            <w:hideMark/>
          </w:tcPr>
          <w:p w:rsidR="00E33A1E" w:rsidRPr="008B7A29" w:rsidRDefault="00E33A1E" w:rsidP="008B7A29">
            <w:pPr>
              <w:widowControl/>
              <w:spacing w:line="276" w:lineRule="auto"/>
              <w:jc w:val="left"/>
              <w:rPr>
                <w:rFonts w:asciiTheme="majorBidi" w:eastAsia="Times New Roman" w:hAnsiTheme="majorBidi" w:cstheme="majorBidi"/>
                <w:color w:val="1F497D" w:themeColor="text2"/>
                <w:kern w:val="0"/>
                <w:sz w:val="20"/>
                <w:szCs w:val="20"/>
                <w:lang w:val="sl-SI" w:eastAsia="sl-SI"/>
              </w:rPr>
            </w:pPr>
            <w:proofErr w:type="spellStart"/>
            <w:r w:rsidRPr="008B7A29">
              <w:rPr>
                <w:rFonts w:asciiTheme="majorBidi" w:eastAsia="Times New Roman" w:hAnsiTheme="majorBidi" w:cstheme="majorBidi"/>
                <w:color w:val="1F497D" w:themeColor="text2"/>
                <w:kern w:val="0"/>
                <w:sz w:val="20"/>
                <w:szCs w:val="20"/>
                <w:lang w:val="sl-SI" w:eastAsia="sl-SI"/>
              </w:rPr>
              <w:t>Industrial</w:t>
            </w:r>
            <w:proofErr w:type="spellEnd"/>
            <w:r w:rsidRPr="008B7A29">
              <w:rPr>
                <w:rFonts w:asciiTheme="majorBidi" w:eastAsia="Times New Roman" w:hAnsiTheme="majorBidi" w:cstheme="majorBidi"/>
                <w:color w:val="1F497D" w:themeColor="text2"/>
                <w:kern w:val="0"/>
                <w:sz w:val="20"/>
                <w:szCs w:val="20"/>
                <w:lang w:val="sl-SI" w:eastAsia="sl-SI"/>
              </w:rPr>
              <w:t xml:space="preserve"> </w:t>
            </w:r>
            <w:proofErr w:type="spellStart"/>
            <w:r w:rsidRPr="008B7A29">
              <w:rPr>
                <w:rFonts w:asciiTheme="majorBidi" w:eastAsia="Times New Roman" w:hAnsiTheme="majorBidi" w:cstheme="majorBidi"/>
                <w:color w:val="1F497D" w:themeColor="text2"/>
                <w:kern w:val="0"/>
                <w:sz w:val="20"/>
                <w:szCs w:val="20"/>
                <w:lang w:val="sl-SI" w:eastAsia="sl-SI"/>
              </w:rPr>
              <w:t>wood</w:t>
            </w:r>
            <w:proofErr w:type="spellEnd"/>
            <w:r w:rsidRPr="008B7A29">
              <w:rPr>
                <w:rFonts w:asciiTheme="majorBidi" w:eastAsia="Times New Roman" w:hAnsiTheme="majorBidi" w:cstheme="majorBidi"/>
                <w:color w:val="1F497D" w:themeColor="text2"/>
                <w:kern w:val="0"/>
                <w:sz w:val="20"/>
                <w:szCs w:val="20"/>
                <w:lang w:val="sl-SI" w:eastAsia="sl-SI"/>
              </w:rPr>
              <w:t xml:space="preserve"> </w:t>
            </w:r>
            <w:proofErr w:type="spellStart"/>
            <w:r w:rsidRPr="008B7A29">
              <w:rPr>
                <w:rFonts w:asciiTheme="majorBidi" w:eastAsia="Times New Roman" w:hAnsiTheme="majorBidi" w:cstheme="majorBidi"/>
                <w:color w:val="1F497D" w:themeColor="text2"/>
                <w:kern w:val="0"/>
                <w:sz w:val="20"/>
                <w:szCs w:val="20"/>
                <w:lang w:val="sl-SI" w:eastAsia="sl-SI"/>
              </w:rPr>
              <w:t>conifers</w:t>
            </w:r>
            <w:proofErr w:type="spellEnd"/>
          </w:p>
        </w:tc>
        <w:tc>
          <w:tcPr>
            <w:tcW w:w="698"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59</w:t>
            </w:r>
          </w:p>
        </w:tc>
        <w:tc>
          <w:tcPr>
            <w:tcW w:w="685"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337</w:t>
            </w:r>
          </w:p>
        </w:tc>
        <w:tc>
          <w:tcPr>
            <w:tcW w:w="698"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104</w:t>
            </w:r>
          </w:p>
        </w:tc>
        <w:tc>
          <w:tcPr>
            <w:tcW w:w="685"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513</w:t>
            </w:r>
          </w:p>
        </w:tc>
        <w:tc>
          <w:tcPr>
            <w:tcW w:w="698"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119</w:t>
            </w:r>
          </w:p>
        </w:tc>
        <w:tc>
          <w:tcPr>
            <w:tcW w:w="685"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670</w:t>
            </w:r>
          </w:p>
        </w:tc>
        <w:tc>
          <w:tcPr>
            <w:tcW w:w="749"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194</w:t>
            </w:r>
          </w:p>
        </w:tc>
        <w:tc>
          <w:tcPr>
            <w:tcW w:w="685"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792</w:t>
            </w:r>
          </w:p>
        </w:tc>
        <w:tc>
          <w:tcPr>
            <w:tcW w:w="749"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154</w:t>
            </w:r>
          </w:p>
        </w:tc>
        <w:tc>
          <w:tcPr>
            <w:tcW w:w="685"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1364</w:t>
            </w:r>
          </w:p>
        </w:tc>
        <w:tc>
          <w:tcPr>
            <w:tcW w:w="698"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185</w:t>
            </w:r>
          </w:p>
        </w:tc>
        <w:tc>
          <w:tcPr>
            <w:tcW w:w="685"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1665</w:t>
            </w:r>
          </w:p>
        </w:tc>
      </w:tr>
      <w:tr w:rsidR="00E16D28" w:rsidRPr="008B7A29" w:rsidTr="008B7A29">
        <w:trPr>
          <w:trHeight w:val="300"/>
        </w:trPr>
        <w:tc>
          <w:tcPr>
            <w:tcW w:w="1433" w:type="dxa"/>
            <w:shd w:val="clear" w:color="auto" w:fill="auto"/>
            <w:noWrap/>
            <w:vAlign w:val="bottom"/>
            <w:hideMark/>
          </w:tcPr>
          <w:p w:rsidR="00E33A1E" w:rsidRPr="008B7A29" w:rsidRDefault="00E33A1E" w:rsidP="008B7A29">
            <w:pPr>
              <w:widowControl/>
              <w:spacing w:line="276" w:lineRule="auto"/>
              <w:jc w:val="left"/>
              <w:rPr>
                <w:rFonts w:asciiTheme="majorBidi" w:eastAsia="Times New Roman" w:hAnsiTheme="majorBidi" w:cstheme="majorBidi"/>
                <w:color w:val="1F497D" w:themeColor="text2"/>
                <w:kern w:val="0"/>
                <w:sz w:val="20"/>
                <w:szCs w:val="20"/>
                <w:lang w:val="sl-SI" w:eastAsia="sl-SI"/>
              </w:rPr>
            </w:pPr>
            <w:proofErr w:type="spellStart"/>
            <w:r w:rsidRPr="008B7A29">
              <w:rPr>
                <w:rFonts w:asciiTheme="majorBidi" w:eastAsia="Times New Roman" w:hAnsiTheme="majorBidi" w:cstheme="majorBidi"/>
                <w:color w:val="1F497D" w:themeColor="text2"/>
                <w:kern w:val="0"/>
                <w:sz w:val="20"/>
                <w:szCs w:val="20"/>
                <w:lang w:val="sl-SI" w:eastAsia="sl-SI"/>
              </w:rPr>
              <w:t>Industrial</w:t>
            </w:r>
            <w:proofErr w:type="spellEnd"/>
            <w:r w:rsidRPr="008B7A29">
              <w:rPr>
                <w:rFonts w:asciiTheme="majorBidi" w:eastAsia="Times New Roman" w:hAnsiTheme="majorBidi" w:cstheme="majorBidi"/>
                <w:color w:val="1F497D" w:themeColor="text2"/>
                <w:kern w:val="0"/>
                <w:sz w:val="20"/>
                <w:szCs w:val="20"/>
                <w:lang w:val="sl-SI" w:eastAsia="sl-SI"/>
              </w:rPr>
              <w:t xml:space="preserve"> </w:t>
            </w:r>
            <w:proofErr w:type="spellStart"/>
            <w:r w:rsidRPr="008B7A29">
              <w:rPr>
                <w:rFonts w:asciiTheme="majorBidi" w:eastAsia="Times New Roman" w:hAnsiTheme="majorBidi" w:cstheme="majorBidi"/>
                <w:color w:val="1F497D" w:themeColor="text2"/>
                <w:kern w:val="0"/>
                <w:sz w:val="20"/>
                <w:szCs w:val="20"/>
                <w:lang w:val="sl-SI" w:eastAsia="sl-SI"/>
              </w:rPr>
              <w:t>wood</w:t>
            </w:r>
            <w:proofErr w:type="spellEnd"/>
            <w:r w:rsidRPr="008B7A29">
              <w:rPr>
                <w:rFonts w:asciiTheme="majorBidi" w:eastAsia="Times New Roman" w:hAnsiTheme="majorBidi" w:cstheme="majorBidi"/>
                <w:color w:val="1F497D" w:themeColor="text2"/>
                <w:kern w:val="0"/>
                <w:sz w:val="20"/>
                <w:szCs w:val="20"/>
                <w:lang w:val="sl-SI" w:eastAsia="sl-SI"/>
              </w:rPr>
              <w:t xml:space="preserve"> </w:t>
            </w:r>
            <w:proofErr w:type="spellStart"/>
            <w:r w:rsidRPr="008B7A29">
              <w:rPr>
                <w:rFonts w:asciiTheme="majorBidi" w:eastAsia="Times New Roman" w:hAnsiTheme="majorBidi" w:cstheme="majorBidi"/>
                <w:color w:val="1F497D" w:themeColor="text2"/>
                <w:kern w:val="0"/>
                <w:sz w:val="20"/>
                <w:szCs w:val="20"/>
                <w:lang w:val="sl-SI" w:eastAsia="sl-SI"/>
              </w:rPr>
              <w:t>deciduous</w:t>
            </w:r>
            <w:proofErr w:type="spellEnd"/>
          </w:p>
        </w:tc>
        <w:tc>
          <w:tcPr>
            <w:tcW w:w="698"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134</w:t>
            </w:r>
          </w:p>
        </w:tc>
        <w:tc>
          <w:tcPr>
            <w:tcW w:w="685"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228</w:t>
            </w:r>
          </w:p>
        </w:tc>
        <w:tc>
          <w:tcPr>
            <w:tcW w:w="698"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142</w:t>
            </w:r>
          </w:p>
        </w:tc>
        <w:tc>
          <w:tcPr>
            <w:tcW w:w="685"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295</w:t>
            </w:r>
          </w:p>
        </w:tc>
        <w:tc>
          <w:tcPr>
            <w:tcW w:w="698"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85</w:t>
            </w:r>
          </w:p>
        </w:tc>
        <w:tc>
          <w:tcPr>
            <w:tcW w:w="685"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358</w:t>
            </w:r>
          </w:p>
        </w:tc>
        <w:tc>
          <w:tcPr>
            <w:tcW w:w="749"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134</w:t>
            </w:r>
          </w:p>
        </w:tc>
        <w:tc>
          <w:tcPr>
            <w:tcW w:w="685"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406</w:t>
            </w:r>
          </w:p>
        </w:tc>
        <w:tc>
          <w:tcPr>
            <w:tcW w:w="749"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134</w:t>
            </w:r>
          </w:p>
        </w:tc>
        <w:tc>
          <w:tcPr>
            <w:tcW w:w="685"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601</w:t>
            </w:r>
          </w:p>
        </w:tc>
        <w:tc>
          <w:tcPr>
            <w:tcW w:w="698"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112</w:t>
            </w:r>
          </w:p>
        </w:tc>
        <w:tc>
          <w:tcPr>
            <w:tcW w:w="685"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638</w:t>
            </w:r>
          </w:p>
        </w:tc>
      </w:tr>
      <w:tr w:rsidR="00E16D28" w:rsidRPr="008B7A29" w:rsidTr="008B7A29">
        <w:trPr>
          <w:trHeight w:val="300"/>
        </w:trPr>
        <w:tc>
          <w:tcPr>
            <w:tcW w:w="1433" w:type="dxa"/>
            <w:shd w:val="clear" w:color="auto" w:fill="auto"/>
            <w:noWrap/>
            <w:vAlign w:val="bottom"/>
            <w:hideMark/>
          </w:tcPr>
          <w:p w:rsidR="00E33A1E" w:rsidRPr="008B7A29" w:rsidRDefault="00E33A1E" w:rsidP="008B7A29">
            <w:pPr>
              <w:widowControl/>
              <w:spacing w:line="276" w:lineRule="auto"/>
              <w:jc w:val="left"/>
              <w:rPr>
                <w:rFonts w:asciiTheme="majorBidi" w:eastAsia="Times New Roman" w:hAnsiTheme="majorBidi" w:cstheme="majorBidi"/>
                <w:color w:val="1F497D" w:themeColor="text2"/>
                <w:kern w:val="0"/>
                <w:sz w:val="20"/>
                <w:szCs w:val="20"/>
                <w:lang w:val="sl-SI" w:eastAsia="sl-SI"/>
              </w:rPr>
            </w:pPr>
            <w:proofErr w:type="spellStart"/>
            <w:r w:rsidRPr="008B7A29">
              <w:rPr>
                <w:rFonts w:asciiTheme="majorBidi" w:eastAsia="Times New Roman" w:hAnsiTheme="majorBidi" w:cstheme="majorBidi"/>
                <w:color w:val="1F497D" w:themeColor="text2"/>
                <w:kern w:val="0"/>
                <w:sz w:val="20"/>
                <w:szCs w:val="20"/>
                <w:lang w:val="sl-SI" w:eastAsia="sl-SI"/>
              </w:rPr>
              <w:t>Firewood</w:t>
            </w:r>
            <w:proofErr w:type="spellEnd"/>
            <w:r w:rsidRPr="008B7A29">
              <w:rPr>
                <w:rFonts w:asciiTheme="majorBidi" w:eastAsia="Times New Roman" w:hAnsiTheme="majorBidi" w:cstheme="majorBidi"/>
                <w:color w:val="1F497D" w:themeColor="text2"/>
                <w:kern w:val="0"/>
                <w:sz w:val="20"/>
                <w:szCs w:val="20"/>
                <w:lang w:val="sl-SI" w:eastAsia="sl-SI"/>
              </w:rPr>
              <w:t xml:space="preserve"> total</w:t>
            </w:r>
          </w:p>
        </w:tc>
        <w:tc>
          <w:tcPr>
            <w:tcW w:w="698"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113</w:t>
            </w:r>
          </w:p>
        </w:tc>
        <w:tc>
          <w:tcPr>
            <w:tcW w:w="685"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278</w:t>
            </w:r>
          </w:p>
        </w:tc>
        <w:tc>
          <w:tcPr>
            <w:tcW w:w="698"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203</w:t>
            </w:r>
          </w:p>
        </w:tc>
        <w:tc>
          <w:tcPr>
            <w:tcW w:w="685"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334</w:t>
            </w:r>
          </w:p>
        </w:tc>
        <w:tc>
          <w:tcPr>
            <w:tcW w:w="698"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256</w:t>
            </w:r>
          </w:p>
        </w:tc>
        <w:tc>
          <w:tcPr>
            <w:tcW w:w="685"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295</w:t>
            </w:r>
          </w:p>
        </w:tc>
        <w:tc>
          <w:tcPr>
            <w:tcW w:w="749"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247</w:t>
            </w:r>
          </w:p>
        </w:tc>
        <w:tc>
          <w:tcPr>
            <w:tcW w:w="685"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351</w:t>
            </w:r>
          </w:p>
        </w:tc>
        <w:tc>
          <w:tcPr>
            <w:tcW w:w="749"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168</w:t>
            </w:r>
          </w:p>
        </w:tc>
        <w:tc>
          <w:tcPr>
            <w:tcW w:w="685"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420</w:t>
            </w:r>
          </w:p>
        </w:tc>
        <w:tc>
          <w:tcPr>
            <w:tcW w:w="698"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152</w:t>
            </w:r>
          </w:p>
        </w:tc>
        <w:tc>
          <w:tcPr>
            <w:tcW w:w="685" w:type="dxa"/>
            <w:shd w:val="clear" w:color="auto" w:fill="auto"/>
            <w:noWrap/>
            <w:vAlign w:val="bottom"/>
            <w:hideMark/>
          </w:tcPr>
          <w:p w:rsidR="00E33A1E" w:rsidRPr="008B7A29" w:rsidRDefault="00E33A1E" w:rsidP="008B7A29">
            <w:pPr>
              <w:widowControl/>
              <w:spacing w:line="276" w:lineRule="auto"/>
              <w:jc w:val="center"/>
              <w:rPr>
                <w:rFonts w:asciiTheme="majorBidi" w:eastAsia="Times New Roman" w:hAnsiTheme="majorBidi" w:cstheme="majorBidi"/>
                <w:color w:val="1F497D" w:themeColor="text2"/>
                <w:kern w:val="0"/>
                <w:sz w:val="20"/>
                <w:szCs w:val="20"/>
                <w:lang w:val="sl-SI" w:eastAsia="sl-SI"/>
              </w:rPr>
            </w:pPr>
            <w:r w:rsidRPr="008B7A29">
              <w:rPr>
                <w:rFonts w:asciiTheme="majorBidi" w:eastAsia="Times New Roman" w:hAnsiTheme="majorBidi" w:cstheme="majorBidi"/>
                <w:color w:val="1F497D" w:themeColor="text2"/>
                <w:kern w:val="0"/>
                <w:sz w:val="20"/>
                <w:szCs w:val="20"/>
                <w:lang w:val="sl-SI" w:eastAsia="sl-SI"/>
              </w:rPr>
              <w:t>380</w:t>
            </w:r>
          </w:p>
        </w:tc>
      </w:tr>
    </w:tbl>
    <w:p w:rsidR="00E33A1E" w:rsidRPr="008B7A29" w:rsidRDefault="00DE3C1C" w:rsidP="008B7A29">
      <w:pPr>
        <w:spacing w:beforeLines="60" w:before="187" w:afterLines="60" w:after="187" w:line="276" w:lineRule="auto"/>
        <w:rPr>
          <w:rFonts w:asciiTheme="majorBidi" w:hAnsiTheme="majorBidi" w:cstheme="majorBidi"/>
          <w:bCs/>
          <w:color w:val="1F497D" w:themeColor="text2"/>
          <w:sz w:val="20"/>
          <w:szCs w:val="20"/>
          <w:lang w:val="sl-SI"/>
        </w:rPr>
      </w:pPr>
      <w:r w:rsidRPr="008B7A29">
        <w:rPr>
          <w:rFonts w:asciiTheme="majorBidi" w:hAnsiTheme="majorBidi" w:cstheme="majorBidi"/>
          <w:bCs/>
          <w:color w:val="1F497D" w:themeColor="text2"/>
          <w:sz w:val="20"/>
          <w:szCs w:val="20"/>
          <w:lang w:val="sl-SI"/>
        </w:rPr>
        <w:t>*</w:t>
      </w:r>
      <w:proofErr w:type="spellStart"/>
      <w:r w:rsidRPr="008B7A29">
        <w:rPr>
          <w:rFonts w:asciiTheme="majorBidi" w:hAnsiTheme="majorBidi" w:cstheme="majorBidi"/>
          <w:bCs/>
          <w:color w:val="1F497D" w:themeColor="text2"/>
          <w:sz w:val="20"/>
          <w:szCs w:val="20"/>
          <w:lang w:val="sl-SI"/>
        </w:rPr>
        <w:t>statistical</w:t>
      </w:r>
      <w:proofErr w:type="spellEnd"/>
      <w:r w:rsidRPr="008B7A29">
        <w:rPr>
          <w:rFonts w:asciiTheme="majorBidi" w:hAnsiTheme="majorBidi" w:cstheme="majorBidi"/>
          <w:bCs/>
          <w:color w:val="1F497D" w:themeColor="text2"/>
          <w:sz w:val="20"/>
          <w:szCs w:val="20"/>
          <w:lang w:val="sl-SI"/>
        </w:rPr>
        <w:t xml:space="preserve"> </w:t>
      </w:r>
      <w:proofErr w:type="spellStart"/>
      <w:r w:rsidRPr="008B7A29">
        <w:rPr>
          <w:rFonts w:asciiTheme="majorBidi" w:hAnsiTheme="majorBidi" w:cstheme="majorBidi"/>
          <w:bCs/>
          <w:color w:val="1F497D" w:themeColor="text2"/>
          <w:sz w:val="20"/>
          <w:szCs w:val="20"/>
          <w:lang w:val="sl-SI"/>
        </w:rPr>
        <w:t>office</w:t>
      </w:r>
      <w:proofErr w:type="spellEnd"/>
      <w:r w:rsidRPr="008B7A29">
        <w:rPr>
          <w:rFonts w:asciiTheme="majorBidi" w:hAnsiTheme="majorBidi" w:cstheme="majorBidi"/>
          <w:bCs/>
          <w:color w:val="1F497D" w:themeColor="text2"/>
          <w:sz w:val="20"/>
          <w:szCs w:val="20"/>
          <w:lang w:val="sl-SI"/>
        </w:rPr>
        <w:t xml:space="preserve"> RS</w:t>
      </w:r>
    </w:p>
    <w:p w:rsidR="0030637E" w:rsidRPr="008B7A29" w:rsidRDefault="0030637E" w:rsidP="008B7A29">
      <w:pPr>
        <w:spacing w:beforeLines="60" w:before="187" w:afterLines="60" w:after="187" w:line="276" w:lineRule="auto"/>
        <w:rPr>
          <w:rFonts w:asciiTheme="majorBidi" w:hAnsiTheme="majorBidi" w:cstheme="majorBidi"/>
          <w:color w:val="244061" w:themeColor="accent1" w:themeShade="80"/>
          <w:sz w:val="24"/>
          <w:lang w:val="en-GB"/>
        </w:rPr>
      </w:pPr>
    </w:p>
    <w:p w:rsidR="00431B03" w:rsidRPr="008B7A29" w:rsidRDefault="00431B03" w:rsidP="008B7A29">
      <w:pPr>
        <w:spacing w:beforeLines="60" w:before="187" w:afterLines="60" w:after="187" w:line="276" w:lineRule="auto"/>
        <w:rPr>
          <w:rFonts w:asciiTheme="majorBidi" w:hAnsiTheme="majorBidi" w:cstheme="majorBidi"/>
          <w:bCs/>
          <w:color w:val="244061" w:themeColor="accent1" w:themeShade="80"/>
          <w:sz w:val="24"/>
          <w:lang w:val="en-GB"/>
        </w:rPr>
      </w:pPr>
      <w:r w:rsidRPr="008B7A29">
        <w:rPr>
          <w:rFonts w:asciiTheme="majorBidi" w:hAnsiTheme="majorBidi" w:cstheme="majorBidi"/>
          <w:color w:val="244061" w:themeColor="accent1" w:themeShade="80"/>
          <w:sz w:val="24"/>
          <w:lang w:val="en-GB"/>
        </w:rPr>
        <w:t>Foreign trade trends show an increased activity of Slovenian sawmills, which is a consequence of increased log quantities in the market due to restoration following ice damage, damage caused by bark beetles gradation, market surpluses and lower log prices.</w:t>
      </w:r>
    </w:p>
    <w:sectPr w:rsidR="00431B03" w:rsidRPr="008B7A29" w:rsidSect="00CA2A76">
      <w:headerReference w:type="even" r:id="rId47"/>
      <w:headerReference w:type="default" r:id="rId48"/>
      <w:footerReference w:type="even" r:id="rId49"/>
      <w:footerReference w:type="default" r:id="rId50"/>
      <w:headerReference w:type="first" r:id="rId51"/>
      <w:footerReference w:type="first" r:id="rId52"/>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66C1" w:rsidRDefault="002966C1" w:rsidP="00995D83">
      <w:r>
        <w:separator/>
      </w:r>
    </w:p>
  </w:endnote>
  <w:endnote w:type="continuationSeparator" w:id="0">
    <w:p w:rsidR="002966C1" w:rsidRDefault="002966C1" w:rsidP="00995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2A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EE"/>
    <w:family w:val="swiss"/>
    <w:pitch w:val="variable"/>
    <w:sig w:usb0="E0002EFF" w:usb1="C0007843"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3348" w:rsidRDefault="00C733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5868330"/>
      <w:docPartObj>
        <w:docPartGallery w:val="Page Numbers (Bottom of Page)"/>
        <w:docPartUnique/>
      </w:docPartObj>
    </w:sdtPr>
    <w:sdtEndPr/>
    <w:sdtContent>
      <w:p w:rsidR="00C73348" w:rsidRDefault="00C73348">
        <w:pPr>
          <w:pStyle w:val="Footer"/>
          <w:jc w:val="right"/>
        </w:pPr>
        <w:r>
          <w:fldChar w:fldCharType="begin"/>
        </w:r>
        <w:r>
          <w:instrText>PAGE   \* MERGEFORMAT</w:instrText>
        </w:r>
        <w:r>
          <w:fldChar w:fldCharType="separate"/>
        </w:r>
        <w:r w:rsidR="00994CD5" w:rsidRPr="00994CD5">
          <w:rPr>
            <w:noProof/>
            <w:lang w:val="sl-SI"/>
          </w:rPr>
          <w:t>20</w:t>
        </w:r>
        <w:r>
          <w:fldChar w:fldCharType="end"/>
        </w:r>
      </w:p>
    </w:sdtContent>
  </w:sdt>
  <w:p w:rsidR="00C73348" w:rsidRDefault="00C733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3348" w:rsidRDefault="00C733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66C1" w:rsidRDefault="002966C1" w:rsidP="00995D83">
      <w:r>
        <w:separator/>
      </w:r>
    </w:p>
  </w:footnote>
  <w:footnote w:type="continuationSeparator" w:id="0">
    <w:p w:rsidR="002966C1" w:rsidRDefault="002966C1" w:rsidP="00995D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3348" w:rsidRDefault="00C733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3348" w:rsidRDefault="00C733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3348" w:rsidRDefault="00C733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3B1D12"/>
    <w:multiLevelType w:val="hybridMultilevel"/>
    <w:tmpl w:val="A92EFA9C"/>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 w15:restartNumberingAfterBreak="0">
    <w:nsid w:val="36081E81"/>
    <w:multiLevelType w:val="hybridMultilevel"/>
    <w:tmpl w:val="22403AA4"/>
    <w:lvl w:ilvl="0" w:tplc="C178AC14">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15:restartNumberingAfterBreak="0">
    <w:nsid w:val="362436E1"/>
    <w:multiLevelType w:val="hybridMultilevel"/>
    <w:tmpl w:val="BB264D64"/>
    <w:lvl w:ilvl="0" w:tplc="04240001">
      <w:start w:val="1"/>
      <w:numFmt w:val="bullet"/>
      <w:lvlText w:val=""/>
      <w:lvlJc w:val="left"/>
      <w:pPr>
        <w:ind w:left="1200" w:hanging="360"/>
      </w:pPr>
      <w:rPr>
        <w:rFonts w:ascii="Symbol" w:hAnsi="Symbol" w:hint="default"/>
      </w:rPr>
    </w:lvl>
    <w:lvl w:ilvl="1" w:tplc="04240003" w:tentative="1">
      <w:start w:val="1"/>
      <w:numFmt w:val="bullet"/>
      <w:lvlText w:val="o"/>
      <w:lvlJc w:val="left"/>
      <w:pPr>
        <w:ind w:left="1920" w:hanging="360"/>
      </w:pPr>
      <w:rPr>
        <w:rFonts w:ascii="Courier New" w:hAnsi="Courier New" w:cs="Courier New" w:hint="default"/>
      </w:rPr>
    </w:lvl>
    <w:lvl w:ilvl="2" w:tplc="04240005" w:tentative="1">
      <w:start w:val="1"/>
      <w:numFmt w:val="bullet"/>
      <w:lvlText w:val=""/>
      <w:lvlJc w:val="left"/>
      <w:pPr>
        <w:ind w:left="2640" w:hanging="360"/>
      </w:pPr>
      <w:rPr>
        <w:rFonts w:ascii="Wingdings" w:hAnsi="Wingdings" w:hint="default"/>
      </w:rPr>
    </w:lvl>
    <w:lvl w:ilvl="3" w:tplc="04240001" w:tentative="1">
      <w:start w:val="1"/>
      <w:numFmt w:val="bullet"/>
      <w:lvlText w:val=""/>
      <w:lvlJc w:val="left"/>
      <w:pPr>
        <w:ind w:left="3360" w:hanging="360"/>
      </w:pPr>
      <w:rPr>
        <w:rFonts w:ascii="Symbol" w:hAnsi="Symbol" w:hint="default"/>
      </w:rPr>
    </w:lvl>
    <w:lvl w:ilvl="4" w:tplc="04240003" w:tentative="1">
      <w:start w:val="1"/>
      <w:numFmt w:val="bullet"/>
      <w:lvlText w:val="o"/>
      <w:lvlJc w:val="left"/>
      <w:pPr>
        <w:ind w:left="4080" w:hanging="360"/>
      </w:pPr>
      <w:rPr>
        <w:rFonts w:ascii="Courier New" w:hAnsi="Courier New" w:cs="Courier New" w:hint="default"/>
      </w:rPr>
    </w:lvl>
    <w:lvl w:ilvl="5" w:tplc="04240005" w:tentative="1">
      <w:start w:val="1"/>
      <w:numFmt w:val="bullet"/>
      <w:lvlText w:val=""/>
      <w:lvlJc w:val="left"/>
      <w:pPr>
        <w:ind w:left="4800" w:hanging="360"/>
      </w:pPr>
      <w:rPr>
        <w:rFonts w:ascii="Wingdings" w:hAnsi="Wingdings" w:hint="default"/>
      </w:rPr>
    </w:lvl>
    <w:lvl w:ilvl="6" w:tplc="04240001" w:tentative="1">
      <w:start w:val="1"/>
      <w:numFmt w:val="bullet"/>
      <w:lvlText w:val=""/>
      <w:lvlJc w:val="left"/>
      <w:pPr>
        <w:ind w:left="5520" w:hanging="360"/>
      </w:pPr>
      <w:rPr>
        <w:rFonts w:ascii="Symbol" w:hAnsi="Symbol" w:hint="default"/>
      </w:rPr>
    </w:lvl>
    <w:lvl w:ilvl="7" w:tplc="04240003" w:tentative="1">
      <w:start w:val="1"/>
      <w:numFmt w:val="bullet"/>
      <w:lvlText w:val="o"/>
      <w:lvlJc w:val="left"/>
      <w:pPr>
        <w:ind w:left="6240" w:hanging="360"/>
      </w:pPr>
      <w:rPr>
        <w:rFonts w:ascii="Courier New" w:hAnsi="Courier New" w:cs="Courier New" w:hint="default"/>
      </w:rPr>
    </w:lvl>
    <w:lvl w:ilvl="8" w:tplc="04240005" w:tentative="1">
      <w:start w:val="1"/>
      <w:numFmt w:val="bullet"/>
      <w:lvlText w:val=""/>
      <w:lvlJc w:val="left"/>
      <w:pPr>
        <w:ind w:left="6960" w:hanging="360"/>
      </w:pPr>
      <w:rPr>
        <w:rFonts w:ascii="Wingdings" w:hAnsi="Wingdings" w:hint="default"/>
      </w:rPr>
    </w:lvl>
  </w:abstractNum>
  <w:abstractNum w:abstractNumId="3" w15:restartNumberingAfterBreak="0">
    <w:nsid w:val="37F14CE6"/>
    <w:multiLevelType w:val="hybridMultilevel"/>
    <w:tmpl w:val="CCB83FC0"/>
    <w:lvl w:ilvl="0" w:tplc="3A10E308">
      <w:start w:val="1"/>
      <w:numFmt w:val="bullet"/>
      <w:lvlText w:val="•"/>
      <w:lvlJc w:val="left"/>
      <w:pPr>
        <w:tabs>
          <w:tab w:val="num" w:pos="360"/>
        </w:tabs>
        <w:ind w:left="360" w:hanging="360"/>
      </w:pPr>
      <w:rPr>
        <w:rFonts w:ascii="Times New Roman" w:hAnsi="Times New Roman" w:hint="default"/>
      </w:rPr>
    </w:lvl>
    <w:lvl w:ilvl="1" w:tplc="26C8516A">
      <w:start w:val="181"/>
      <w:numFmt w:val="bullet"/>
      <w:lvlText w:val="•"/>
      <w:lvlJc w:val="left"/>
      <w:pPr>
        <w:tabs>
          <w:tab w:val="num" w:pos="1080"/>
        </w:tabs>
        <w:ind w:left="1080" w:hanging="360"/>
      </w:pPr>
      <w:rPr>
        <w:rFonts w:ascii="Times New Roman" w:hAnsi="Times New Roman" w:hint="default"/>
      </w:rPr>
    </w:lvl>
    <w:lvl w:ilvl="2" w:tplc="DF240E74" w:tentative="1">
      <w:start w:val="1"/>
      <w:numFmt w:val="bullet"/>
      <w:lvlText w:val="•"/>
      <w:lvlJc w:val="left"/>
      <w:pPr>
        <w:tabs>
          <w:tab w:val="num" w:pos="1800"/>
        </w:tabs>
        <w:ind w:left="1800" w:hanging="360"/>
      </w:pPr>
      <w:rPr>
        <w:rFonts w:ascii="Times New Roman" w:hAnsi="Times New Roman" w:hint="default"/>
      </w:rPr>
    </w:lvl>
    <w:lvl w:ilvl="3" w:tplc="D8E2CF56" w:tentative="1">
      <w:start w:val="1"/>
      <w:numFmt w:val="bullet"/>
      <w:lvlText w:val="•"/>
      <w:lvlJc w:val="left"/>
      <w:pPr>
        <w:tabs>
          <w:tab w:val="num" w:pos="2520"/>
        </w:tabs>
        <w:ind w:left="2520" w:hanging="360"/>
      </w:pPr>
      <w:rPr>
        <w:rFonts w:ascii="Times New Roman" w:hAnsi="Times New Roman" w:hint="default"/>
      </w:rPr>
    </w:lvl>
    <w:lvl w:ilvl="4" w:tplc="C8A26EF6" w:tentative="1">
      <w:start w:val="1"/>
      <w:numFmt w:val="bullet"/>
      <w:lvlText w:val="•"/>
      <w:lvlJc w:val="left"/>
      <w:pPr>
        <w:tabs>
          <w:tab w:val="num" w:pos="3240"/>
        </w:tabs>
        <w:ind w:left="3240" w:hanging="360"/>
      </w:pPr>
      <w:rPr>
        <w:rFonts w:ascii="Times New Roman" w:hAnsi="Times New Roman" w:hint="default"/>
      </w:rPr>
    </w:lvl>
    <w:lvl w:ilvl="5" w:tplc="369E9DC6" w:tentative="1">
      <w:start w:val="1"/>
      <w:numFmt w:val="bullet"/>
      <w:lvlText w:val="•"/>
      <w:lvlJc w:val="left"/>
      <w:pPr>
        <w:tabs>
          <w:tab w:val="num" w:pos="3960"/>
        </w:tabs>
        <w:ind w:left="3960" w:hanging="360"/>
      </w:pPr>
      <w:rPr>
        <w:rFonts w:ascii="Times New Roman" w:hAnsi="Times New Roman" w:hint="default"/>
      </w:rPr>
    </w:lvl>
    <w:lvl w:ilvl="6" w:tplc="20B8AE38" w:tentative="1">
      <w:start w:val="1"/>
      <w:numFmt w:val="bullet"/>
      <w:lvlText w:val="•"/>
      <w:lvlJc w:val="left"/>
      <w:pPr>
        <w:tabs>
          <w:tab w:val="num" w:pos="4680"/>
        </w:tabs>
        <w:ind w:left="4680" w:hanging="360"/>
      </w:pPr>
      <w:rPr>
        <w:rFonts w:ascii="Times New Roman" w:hAnsi="Times New Roman" w:hint="default"/>
      </w:rPr>
    </w:lvl>
    <w:lvl w:ilvl="7" w:tplc="1E48399A" w:tentative="1">
      <w:start w:val="1"/>
      <w:numFmt w:val="bullet"/>
      <w:lvlText w:val="•"/>
      <w:lvlJc w:val="left"/>
      <w:pPr>
        <w:tabs>
          <w:tab w:val="num" w:pos="5400"/>
        </w:tabs>
        <w:ind w:left="5400" w:hanging="360"/>
      </w:pPr>
      <w:rPr>
        <w:rFonts w:ascii="Times New Roman" w:hAnsi="Times New Roman" w:hint="default"/>
      </w:rPr>
    </w:lvl>
    <w:lvl w:ilvl="8" w:tplc="1D7A24FA"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51BB3CEC"/>
    <w:multiLevelType w:val="hybridMultilevel"/>
    <w:tmpl w:val="B19C4386"/>
    <w:lvl w:ilvl="0" w:tplc="FE96797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15:restartNumberingAfterBreak="0">
    <w:nsid w:val="51C06991"/>
    <w:multiLevelType w:val="hybridMultilevel"/>
    <w:tmpl w:val="5BB47344"/>
    <w:lvl w:ilvl="0" w:tplc="7884FC5E">
      <w:start w:val="1"/>
      <w:numFmt w:val="bullet"/>
      <w:lvlText w:val="•"/>
      <w:lvlJc w:val="left"/>
      <w:pPr>
        <w:tabs>
          <w:tab w:val="num" w:pos="360"/>
        </w:tabs>
        <w:ind w:left="360" w:hanging="360"/>
      </w:pPr>
      <w:rPr>
        <w:rFonts w:ascii="Times New Roman" w:hAnsi="Times New Roman" w:hint="default"/>
      </w:rPr>
    </w:lvl>
    <w:lvl w:ilvl="1" w:tplc="5DF63A14">
      <w:start w:val="181"/>
      <w:numFmt w:val="bullet"/>
      <w:lvlText w:val="•"/>
      <w:lvlJc w:val="left"/>
      <w:pPr>
        <w:tabs>
          <w:tab w:val="num" w:pos="1080"/>
        </w:tabs>
        <w:ind w:left="1080" w:hanging="360"/>
      </w:pPr>
      <w:rPr>
        <w:rFonts w:ascii="Times New Roman" w:hAnsi="Times New Roman" w:hint="default"/>
      </w:rPr>
    </w:lvl>
    <w:lvl w:ilvl="2" w:tplc="91F27846" w:tentative="1">
      <w:start w:val="1"/>
      <w:numFmt w:val="bullet"/>
      <w:lvlText w:val="•"/>
      <w:lvlJc w:val="left"/>
      <w:pPr>
        <w:tabs>
          <w:tab w:val="num" w:pos="1800"/>
        </w:tabs>
        <w:ind w:left="1800" w:hanging="360"/>
      </w:pPr>
      <w:rPr>
        <w:rFonts w:ascii="Times New Roman" w:hAnsi="Times New Roman" w:hint="default"/>
      </w:rPr>
    </w:lvl>
    <w:lvl w:ilvl="3" w:tplc="9CBC7E4E" w:tentative="1">
      <w:start w:val="1"/>
      <w:numFmt w:val="bullet"/>
      <w:lvlText w:val="•"/>
      <w:lvlJc w:val="left"/>
      <w:pPr>
        <w:tabs>
          <w:tab w:val="num" w:pos="2520"/>
        </w:tabs>
        <w:ind w:left="2520" w:hanging="360"/>
      </w:pPr>
      <w:rPr>
        <w:rFonts w:ascii="Times New Roman" w:hAnsi="Times New Roman" w:hint="default"/>
      </w:rPr>
    </w:lvl>
    <w:lvl w:ilvl="4" w:tplc="1D9AF284" w:tentative="1">
      <w:start w:val="1"/>
      <w:numFmt w:val="bullet"/>
      <w:lvlText w:val="•"/>
      <w:lvlJc w:val="left"/>
      <w:pPr>
        <w:tabs>
          <w:tab w:val="num" w:pos="3240"/>
        </w:tabs>
        <w:ind w:left="3240" w:hanging="360"/>
      </w:pPr>
      <w:rPr>
        <w:rFonts w:ascii="Times New Roman" w:hAnsi="Times New Roman" w:hint="default"/>
      </w:rPr>
    </w:lvl>
    <w:lvl w:ilvl="5" w:tplc="33D4C340" w:tentative="1">
      <w:start w:val="1"/>
      <w:numFmt w:val="bullet"/>
      <w:lvlText w:val="•"/>
      <w:lvlJc w:val="left"/>
      <w:pPr>
        <w:tabs>
          <w:tab w:val="num" w:pos="3960"/>
        </w:tabs>
        <w:ind w:left="3960" w:hanging="360"/>
      </w:pPr>
      <w:rPr>
        <w:rFonts w:ascii="Times New Roman" w:hAnsi="Times New Roman" w:hint="default"/>
      </w:rPr>
    </w:lvl>
    <w:lvl w:ilvl="6" w:tplc="1EA4C202" w:tentative="1">
      <w:start w:val="1"/>
      <w:numFmt w:val="bullet"/>
      <w:lvlText w:val="•"/>
      <w:lvlJc w:val="left"/>
      <w:pPr>
        <w:tabs>
          <w:tab w:val="num" w:pos="4680"/>
        </w:tabs>
        <w:ind w:left="4680" w:hanging="360"/>
      </w:pPr>
      <w:rPr>
        <w:rFonts w:ascii="Times New Roman" w:hAnsi="Times New Roman" w:hint="default"/>
      </w:rPr>
    </w:lvl>
    <w:lvl w:ilvl="7" w:tplc="3BCC719C" w:tentative="1">
      <w:start w:val="1"/>
      <w:numFmt w:val="bullet"/>
      <w:lvlText w:val="•"/>
      <w:lvlJc w:val="left"/>
      <w:pPr>
        <w:tabs>
          <w:tab w:val="num" w:pos="5400"/>
        </w:tabs>
        <w:ind w:left="5400" w:hanging="360"/>
      </w:pPr>
      <w:rPr>
        <w:rFonts w:ascii="Times New Roman" w:hAnsi="Times New Roman" w:hint="default"/>
      </w:rPr>
    </w:lvl>
    <w:lvl w:ilvl="8" w:tplc="FC223EF6" w:tentative="1">
      <w:start w:val="1"/>
      <w:numFmt w:val="bullet"/>
      <w:lvlText w:val="•"/>
      <w:lvlJc w:val="left"/>
      <w:pPr>
        <w:tabs>
          <w:tab w:val="num" w:pos="6120"/>
        </w:tabs>
        <w:ind w:left="6120" w:hanging="360"/>
      </w:pPr>
      <w:rPr>
        <w:rFonts w:ascii="Times New Roman" w:hAnsi="Times New Roman" w:hint="default"/>
      </w:rPr>
    </w:lvl>
  </w:abstractNum>
  <w:abstractNum w:abstractNumId="6" w15:restartNumberingAfterBreak="0">
    <w:nsid w:val="55404681"/>
    <w:multiLevelType w:val="hybridMultilevel"/>
    <w:tmpl w:val="11623BC6"/>
    <w:lvl w:ilvl="0" w:tplc="B9C4468E">
      <w:start w:val="5"/>
      <w:numFmt w:val="bullet"/>
      <w:lvlText w:val="-"/>
      <w:lvlJc w:val="left"/>
      <w:pPr>
        <w:ind w:left="720" w:hanging="360"/>
      </w:pPr>
      <w:rPr>
        <w:rFonts w:ascii="Times New Roman" w:eastAsia="SimSu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980187D"/>
    <w:multiLevelType w:val="singleLevel"/>
    <w:tmpl w:val="5980187D"/>
    <w:lvl w:ilvl="0">
      <w:start w:val="1"/>
      <w:numFmt w:val="decimal"/>
      <w:suff w:val="space"/>
      <w:lvlText w:val="(%1)"/>
      <w:lvlJc w:val="left"/>
      <w:rPr>
        <w:rFonts w:cs="Times New Roman"/>
      </w:rPr>
    </w:lvl>
  </w:abstractNum>
  <w:abstractNum w:abstractNumId="8" w15:restartNumberingAfterBreak="0">
    <w:nsid w:val="59801999"/>
    <w:multiLevelType w:val="singleLevel"/>
    <w:tmpl w:val="59801999"/>
    <w:lvl w:ilvl="0">
      <w:start w:val="2"/>
      <w:numFmt w:val="decimal"/>
      <w:suff w:val="nothing"/>
      <w:lvlText w:val="%1."/>
      <w:lvlJc w:val="left"/>
      <w:rPr>
        <w:rFonts w:cs="Times New Roman"/>
      </w:rPr>
    </w:lvl>
  </w:abstractNum>
  <w:abstractNum w:abstractNumId="9" w15:restartNumberingAfterBreak="0">
    <w:nsid w:val="59802998"/>
    <w:multiLevelType w:val="singleLevel"/>
    <w:tmpl w:val="59802998"/>
    <w:lvl w:ilvl="0">
      <w:start w:val="1"/>
      <w:numFmt w:val="decimal"/>
      <w:suff w:val="space"/>
      <w:lvlText w:val="(%1)"/>
      <w:lvlJc w:val="left"/>
      <w:rPr>
        <w:rFonts w:cs="Times New Roman"/>
      </w:rPr>
    </w:lvl>
  </w:abstractNum>
  <w:abstractNum w:abstractNumId="10" w15:restartNumberingAfterBreak="0">
    <w:nsid w:val="5980309A"/>
    <w:multiLevelType w:val="singleLevel"/>
    <w:tmpl w:val="5980309A"/>
    <w:lvl w:ilvl="0">
      <w:start w:val="1"/>
      <w:numFmt w:val="decimal"/>
      <w:suff w:val="nothing"/>
      <w:lvlText w:val="(%1)"/>
      <w:lvlJc w:val="left"/>
      <w:rPr>
        <w:rFonts w:cs="Times New Roman"/>
      </w:rPr>
    </w:lvl>
  </w:abstractNum>
  <w:abstractNum w:abstractNumId="11" w15:restartNumberingAfterBreak="0">
    <w:nsid w:val="59803D50"/>
    <w:multiLevelType w:val="singleLevel"/>
    <w:tmpl w:val="59803D50"/>
    <w:lvl w:ilvl="0">
      <w:start w:val="1"/>
      <w:numFmt w:val="decimal"/>
      <w:suff w:val="nothing"/>
      <w:lvlText w:val="(%1)"/>
      <w:lvlJc w:val="left"/>
      <w:rPr>
        <w:rFonts w:cs="Times New Roman"/>
      </w:rPr>
    </w:lvl>
  </w:abstractNum>
  <w:abstractNum w:abstractNumId="12" w15:restartNumberingAfterBreak="0">
    <w:nsid w:val="59804246"/>
    <w:multiLevelType w:val="singleLevel"/>
    <w:tmpl w:val="59804246"/>
    <w:lvl w:ilvl="0">
      <w:start w:val="4"/>
      <w:numFmt w:val="decimal"/>
      <w:suff w:val="space"/>
      <w:lvlText w:val="(%1)"/>
      <w:lvlJc w:val="left"/>
      <w:rPr>
        <w:rFonts w:cs="Times New Roman"/>
      </w:rPr>
    </w:lvl>
  </w:abstractNum>
  <w:abstractNum w:abstractNumId="13" w15:restartNumberingAfterBreak="0">
    <w:nsid w:val="5983C0C6"/>
    <w:multiLevelType w:val="singleLevel"/>
    <w:tmpl w:val="5983C0C6"/>
    <w:lvl w:ilvl="0">
      <w:start w:val="1"/>
      <w:numFmt w:val="decimal"/>
      <w:suff w:val="nothing"/>
      <w:lvlText w:val="(%1)"/>
      <w:lvlJc w:val="left"/>
      <w:rPr>
        <w:rFonts w:cs="Times New Roman"/>
      </w:rPr>
    </w:lvl>
  </w:abstractNum>
  <w:abstractNum w:abstractNumId="14" w15:restartNumberingAfterBreak="0">
    <w:nsid w:val="699C6671"/>
    <w:multiLevelType w:val="hybridMultilevel"/>
    <w:tmpl w:val="9966653E"/>
    <w:lvl w:ilvl="0" w:tplc="59801999">
      <w:start w:val="2"/>
      <w:numFmt w:val="decimal"/>
      <w:suff w:val="nothing"/>
      <w:lvlText w:val="%1."/>
      <w:lvlJc w:val="left"/>
      <w:rPr>
        <w:rFonts w:cs="Times New Roman"/>
      </w:rPr>
    </w:lvl>
    <w:lvl w:ilvl="1" w:tplc="04090019">
      <w:start w:val="1"/>
      <w:numFmt w:val="lowerLetter"/>
      <w:lvlText w:val="%2)"/>
      <w:lvlJc w:val="left"/>
      <w:pPr>
        <w:tabs>
          <w:tab w:val="num" w:pos="1080"/>
        </w:tabs>
        <w:ind w:left="1080" w:hanging="420"/>
      </w:pPr>
      <w:rPr>
        <w:rFonts w:cs="Times New Roman"/>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abstractNum w:abstractNumId="15" w15:restartNumberingAfterBreak="0">
    <w:nsid w:val="79032C5F"/>
    <w:multiLevelType w:val="hybridMultilevel"/>
    <w:tmpl w:val="D14A9C7C"/>
    <w:lvl w:ilvl="0" w:tplc="0409000F">
      <w:start w:val="1"/>
      <w:numFmt w:val="decimal"/>
      <w:lvlText w:val="%1."/>
      <w:lvlJc w:val="left"/>
      <w:pPr>
        <w:tabs>
          <w:tab w:val="num" w:pos="660"/>
        </w:tabs>
        <w:ind w:left="660" w:hanging="420"/>
      </w:pPr>
      <w:rPr>
        <w:rFonts w:cs="Times New Roman"/>
      </w:rPr>
    </w:lvl>
    <w:lvl w:ilvl="1" w:tplc="04090019" w:tentative="1">
      <w:start w:val="1"/>
      <w:numFmt w:val="lowerLetter"/>
      <w:lvlText w:val="%2)"/>
      <w:lvlJc w:val="left"/>
      <w:pPr>
        <w:tabs>
          <w:tab w:val="num" w:pos="1080"/>
        </w:tabs>
        <w:ind w:left="1080" w:hanging="420"/>
      </w:pPr>
      <w:rPr>
        <w:rFonts w:cs="Times New Roman"/>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abstractNum w:abstractNumId="16" w15:restartNumberingAfterBreak="0">
    <w:nsid w:val="791F665B"/>
    <w:multiLevelType w:val="hybridMultilevel"/>
    <w:tmpl w:val="1F5669C2"/>
    <w:lvl w:ilvl="0" w:tplc="0409000F">
      <w:start w:val="1"/>
      <w:numFmt w:val="decimal"/>
      <w:lvlText w:val="%1."/>
      <w:lvlJc w:val="left"/>
      <w:pPr>
        <w:tabs>
          <w:tab w:val="num" w:pos="660"/>
        </w:tabs>
        <w:ind w:left="660" w:hanging="420"/>
      </w:pPr>
      <w:rPr>
        <w:rFonts w:cs="Times New Roman"/>
      </w:rPr>
    </w:lvl>
    <w:lvl w:ilvl="1" w:tplc="04090019" w:tentative="1">
      <w:start w:val="1"/>
      <w:numFmt w:val="lowerLetter"/>
      <w:lvlText w:val="%2)"/>
      <w:lvlJc w:val="left"/>
      <w:pPr>
        <w:tabs>
          <w:tab w:val="num" w:pos="1080"/>
        </w:tabs>
        <w:ind w:left="1080" w:hanging="420"/>
      </w:pPr>
      <w:rPr>
        <w:rFonts w:cs="Times New Roman"/>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num w:numId="1">
    <w:abstractNumId w:val="7"/>
  </w:num>
  <w:num w:numId="2">
    <w:abstractNumId w:val="8"/>
  </w:num>
  <w:num w:numId="3">
    <w:abstractNumId w:val="9"/>
  </w:num>
  <w:num w:numId="4">
    <w:abstractNumId w:val="11"/>
  </w:num>
  <w:num w:numId="5">
    <w:abstractNumId w:val="12"/>
  </w:num>
  <w:num w:numId="6">
    <w:abstractNumId w:val="10"/>
  </w:num>
  <w:num w:numId="7">
    <w:abstractNumId w:val="16"/>
  </w:num>
  <w:num w:numId="8">
    <w:abstractNumId w:val="13"/>
  </w:num>
  <w:num w:numId="9">
    <w:abstractNumId w:val="15"/>
  </w:num>
  <w:num w:numId="10">
    <w:abstractNumId w:val="14"/>
  </w:num>
  <w:num w:numId="11">
    <w:abstractNumId w:val="1"/>
  </w:num>
  <w:num w:numId="12">
    <w:abstractNumId w:val="4"/>
  </w:num>
  <w:num w:numId="13">
    <w:abstractNumId w:val="5"/>
  </w:num>
  <w:num w:numId="14">
    <w:abstractNumId w:val="3"/>
  </w:num>
  <w:num w:numId="15">
    <w:abstractNumId w:val="0"/>
  </w:num>
  <w:num w:numId="16">
    <w:abstractNumId w:val="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hyphenationZone w:val="425"/>
  <w:drawingGridVerticalSpacing w:val="156"/>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B782081"/>
    <w:rsid w:val="000016F2"/>
    <w:rsid w:val="00033F1D"/>
    <w:rsid w:val="000750E2"/>
    <w:rsid w:val="00091926"/>
    <w:rsid w:val="000956EF"/>
    <w:rsid w:val="000C08D3"/>
    <w:rsid w:val="000F0C95"/>
    <w:rsid w:val="00114CA1"/>
    <w:rsid w:val="00115F07"/>
    <w:rsid w:val="00130E41"/>
    <w:rsid w:val="00135CB4"/>
    <w:rsid w:val="00137DBB"/>
    <w:rsid w:val="00176D25"/>
    <w:rsid w:val="001A10BB"/>
    <w:rsid w:val="001A2738"/>
    <w:rsid w:val="001B6D63"/>
    <w:rsid w:val="001C4D88"/>
    <w:rsid w:val="00204182"/>
    <w:rsid w:val="0020707B"/>
    <w:rsid w:val="002177AB"/>
    <w:rsid w:val="00267B2D"/>
    <w:rsid w:val="002966C1"/>
    <w:rsid w:val="002D35DC"/>
    <w:rsid w:val="002E1677"/>
    <w:rsid w:val="002F40E6"/>
    <w:rsid w:val="0030637E"/>
    <w:rsid w:val="00324CEE"/>
    <w:rsid w:val="00380132"/>
    <w:rsid w:val="003B08AB"/>
    <w:rsid w:val="003B63D9"/>
    <w:rsid w:val="0041442F"/>
    <w:rsid w:val="00417BD2"/>
    <w:rsid w:val="00431B03"/>
    <w:rsid w:val="00432EB6"/>
    <w:rsid w:val="00440E3A"/>
    <w:rsid w:val="004751C1"/>
    <w:rsid w:val="004858DF"/>
    <w:rsid w:val="004973E8"/>
    <w:rsid w:val="004C5BB3"/>
    <w:rsid w:val="004D3FBD"/>
    <w:rsid w:val="004D4DD0"/>
    <w:rsid w:val="00501F38"/>
    <w:rsid w:val="00523183"/>
    <w:rsid w:val="005426E2"/>
    <w:rsid w:val="005565F3"/>
    <w:rsid w:val="005A4098"/>
    <w:rsid w:val="005B1DD4"/>
    <w:rsid w:val="00605D2D"/>
    <w:rsid w:val="006112BF"/>
    <w:rsid w:val="00613578"/>
    <w:rsid w:val="00615B9A"/>
    <w:rsid w:val="00660C71"/>
    <w:rsid w:val="00662BCE"/>
    <w:rsid w:val="00667D6C"/>
    <w:rsid w:val="006A4717"/>
    <w:rsid w:val="007268E3"/>
    <w:rsid w:val="00730330"/>
    <w:rsid w:val="007951C6"/>
    <w:rsid w:val="007A0D0E"/>
    <w:rsid w:val="007C711E"/>
    <w:rsid w:val="007D6C99"/>
    <w:rsid w:val="00864463"/>
    <w:rsid w:val="008A25D9"/>
    <w:rsid w:val="008B7A29"/>
    <w:rsid w:val="008C17B4"/>
    <w:rsid w:val="008D7F74"/>
    <w:rsid w:val="008F2629"/>
    <w:rsid w:val="008F7986"/>
    <w:rsid w:val="00943351"/>
    <w:rsid w:val="00945A94"/>
    <w:rsid w:val="00974618"/>
    <w:rsid w:val="00977467"/>
    <w:rsid w:val="00994CD5"/>
    <w:rsid w:val="00995D83"/>
    <w:rsid w:val="009A0683"/>
    <w:rsid w:val="009C2353"/>
    <w:rsid w:val="009F595B"/>
    <w:rsid w:val="00A119E1"/>
    <w:rsid w:val="00A50B05"/>
    <w:rsid w:val="00A83A76"/>
    <w:rsid w:val="00A91F78"/>
    <w:rsid w:val="00A91FA1"/>
    <w:rsid w:val="00A947CA"/>
    <w:rsid w:val="00AA0B9C"/>
    <w:rsid w:val="00AB47A0"/>
    <w:rsid w:val="00AF7C2B"/>
    <w:rsid w:val="00B32DD9"/>
    <w:rsid w:val="00B53CD7"/>
    <w:rsid w:val="00BB2B36"/>
    <w:rsid w:val="00BE5D5E"/>
    <w:rsid w:val="00C02DFA"/>
    <w:rsid w:val="00C1493B"/>
    <w:rsid w:val="00C200D1"/>
    <w:rsid w:val="00C367A8"/>
    <w:rsid w:val="00C6707C"/>
    <w:rsid w:val="00C73348"/>
    <w:rsid w:val="00C91193"/>
    <w:rsid w:val="00CA2A76"/>
    <w:rsid w:val="00D053BF"/>
    <w:rsid w:val="00D4565C"/>
    <w:rsid w:val="00D703D0"/>
    <w:rsid w:val="00D94A21"/>
    <w:rsid w:val="00D956CB"/>
    <w:rsid w:val="00DA4A70"/>
    <w:rsid w:val="00DA5341"/>
    <w:rsid w:val="00DC39AE"/>
    <w:rsid w:val="00DD0BBE"/>
    <w:rsid w:val="00DE05B4"/>
    <w:rsid w:val="00DE3C1C"/>
    <w:rsid w:val="00DF11F4"/>
    <w:rsid w:val="00DF2F8A"/>
    <w:rsid w:val="00E1008D"/>
    <w:rsid w:val="00E16D28"/>
    <w:rsid w:val="00E3039C"/>
    <w:rsid w:val="00E33A1E"/>
    <w:rsid w:val="00E46F0E"/>
    <w:rsid w:val="00E57B87"/>
    <w:rsid w:val="00E62EF2"/>
    <w:rsid w:val="00E64F2E"/>
    <w:rsid w:val="00E71225"/>
    <w:rsid w:val="00E86F97"/>
    <w:rsid w:val="00E87E4E"/>
    <w:rsid w:val="00E95677"/>
    <w:rsid w:val="00EA7212"/>
    <w:rsid w:val="00ED13FA"/>
    <w:rsid w:val="00ED6CDD"/>
    <w:rsid w:val="00F32831"/>
    <w:rsid w:val="00F554A3"/>
    <w:rsid w:val="00F73CFD"/>
    <w:rsid w:val="00F81D42"/>
    <w:rsid w:val="00F91DB6"/>
    <w:rsid w:val="00F921E6"/>
    <w:rsid w:val="00F972BF"/>
    <w:rsid w:val="00FA3674"/>
    <w:rsid w:val="00FA6C9F"/>
    <w:rsid w:val="00FA7C6A"/>
    <w:rsid w:val="00FC072F"/>
    <w:rsid w:val="00FF0271"/>
    <w:rsid w:val="040D40DC"/>
    <w:rsid w:val="05E4379E"/>
    <w:rsid w:val="08081709"/>
    <w:rsid w:val="08226D21"/>
    <w:rsid w:val="08EE3EA8"/>
    <w:rsid w:val="141B2E4B"/>
    <w:rsid w:val="161D4FB9"/>
    <w:rsid w:val="1AC4696B"/>
    <w:rsid w:val="21437745"/>
    <w:rsid w:val="24F615F7"/>
    <w:rsid w:val="266A25F4"/>
    <w:rsid w:val="275B3216"/>
    <w:rsid w:val="28406ED5"/>
    <w:rsid w:val="2F044DE3"/>
    <w:rsid w:val="30D974F0"/>
    <w:rsid w:val="36016EB4"/>
    <w:rsid w:val="369B111D"/>
    <w:rsid w:val="36DE512E"/>
    <w:rsid w:val="3DB63F6F"/>
    <w:rsid w:val="40AC69FE"/>
    <w:rsid w:val="43EC298E"/>
    <w:rsid w:val="4AA92282"/>
    <w:rsid w:val="4D2A4E93"/>
    <w:rsid w:val="4DCA1B50"/>
    <w:rsid w:val="52111FAE"/>
    <w:rsid w:val="55095FEC"/>
    <w:rsid w:val="552306DE"/>
    <w:rsid w:val="571A23D6"/>
    <w:rsid w:val="5F303C8C"/>
    <w:rsid w:val="61BE138D"/>
    <w:rsid w:val="61E21DA7"/>
    <w:rsid w:val="625B111F"/>
    <w:rsid w:val="64B96181"/>
    <w:rsid w:val="67242248"/>
    <w:rsid w:val="67E429BD"/>
    <w:rsid w:val="68C66185"/>
    <w:rsid w:val="69223A31"/>
    <w:rsid w:val="6B55133D"/>
    <w:rsid w:val="6B782081"/>
    <w:rsid w:val="6F525D27"/>
    <w:rsid w:val="761E2E5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1689D301"/>
  <w15:docId w15:val="{145DD350-1895-44FD-8D93-ADCDA22BB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3674"/>
    <w:pPr>
      <w:widowControl w:val="0"/>
      <w:jc w:val="both"/>
    </w:pPr>
    <w:rPr>
      <w:rFonts w:ascii="Calibri" w:hAnsi="Calibri"/>
      <w:szCs w:val="24"/>
    </w:rPr>
  </w:style>
  <w:style w:type="paragraph" w:styleId="Heading1">
    <w:name w:val="heading 1"/>
    <w:basedOn w:val="Normal"/>
    <w:next w:val="Normal"/>
    <w:link w:val="Heading1Char"/>
    <w:uiPriority w:val="99"/>
    <w:qFormat/>
    <w:rsid w:val="00FA3674"/>
    <w:pPr>
      <w:keepNext/>
      <w:keepLines/>
      <w:spacing w:before="40" w:after="40" w:line="360" w:lineRule="auto"/>
      <w:outlineLvl w:val="0"/>
    </w:pPr>
    <w:rPr>
      <w:rFonts w:ascii="Courier New" w:eastAsia="SimHei" w:hAnsi="Courier New" w:cs="Courier New"/>
      <w:color w:val="000000"/>
      <w:kern w:val="44"/>
      <w:sz w:val="32"/>
      <w:lang w:val="zh-TW"/>
    </w:rPr>
  </w:style>
  <w:style w:type="paragraph" w:styleId="Heading2">
    <w:name w:val="heading 2"/>
    <w:basedOn w:val="Normal"/>
    <w:next w:val="Normal"/>
    <w:link w:val="Heading2Char"/>
    <w:uiPriority w:val="99"/>
    <w:qFormat/>
    <w:rsid w:val="00FA3674"/>
    <w:pPr>
      <w:keepNext/>
      <w:keepLines/>
      <w:spacing w:before="20" w:after="20" w:line="360" w:lineRule="auto"/>
      <w:outlineLvl w:val="1"/>
    </w:pPr>
    <w:rPr>
      <w:rFonts w:ascii="Arial" w:eastAsia="SimHei" w:hAnsi="Arial"/>
      <w:color w:val="000000"/>
      <w:kern w:val="0"/>
      <w:sz w:val="30"/>
      <w:szCs w:val="20"/>
      <w:lang w:val="zh-TW"/>
    </w:rPr>
  </w:style>
  <w:style w:type="paragraph" w:styleId="Heading3">
    <w:name w:val="heading 3"/>
    <w:basedOn w:val="Normal"/>
    <w:next w:val="Normal"/>
    <w:link w:val="Heading3Char"/>
    <w:uiPriority w:val="99"/>
    <w:qFormat/>
    <w:rsid w:val="00FA3674"/>
    <w:pPr>
      <w:keepNext/>
      <w:keepLines/>
      <w:spacing w:before="10" w:after="10" w:line="360" w:lineRule="auto"/>
      <w:outlineLvl w:val="2"/>
    </w:pPr>
    <w:rPr>
      <w:rFonts w:ascii="Courier New" w:eastAsia="SimHei" w:hAnsi="Courier New" w:cs="Courier New"/>
      <w:color w:val="000000"/>
      <w:kern w:val="0"/>
      <w:sz w:val="28"/>
      <w:lang w:val="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73CFD"/>
    <w:rPr>
      <w:rFonts w:ascii="Calibri" w:hAnsi="Calibri" w:cs="Times New Roman"/>
      <w:b/>
      <w:bCs/>
      <w:kern w:val="44"/>
      <w:sz w:val="44"/>
      <w:szCs w:val="44"/>
    </w:rPr>
  </w:style>
  <w:style w:type="character" w:customStyle="1" w:styleId="Heading2Char">
    <w:name w:val="Heading 2 Char"/>
    <w:basedOn w:val="DefaultParagraphFont"/>
    <w:link w:val="Heading2"/>
    <w:uiPriority w:val="99"/>
    <w:locked/>
    <w:rsid w:val="00FA3674"/>
    <w:rPr>
      <w:rFonts w:ascii="Arial" w:eastAsia="SimHei" w:hAnsi="Arial" w:cs="Times New Roman"/>
      <w:color w:val="000000"/>
      <w:kern w:val="0"/>
      <w:sz w:val="30"/>
      <w:lang w:val="zh-TW"/>
    </w:rPr>
  </w:style>
  <w:style w:type="character" w:customStyle="1" w:styleId="Heading3Char">
    <w:name w:val="Heading 3 Char"/>
    <w:basedOn w:val="DefaultParagraphFont"/>
    <w:link w:val="Heading3"/>
    <w:uiPriority w:val="99"/>
    <w:semiHidden/>
    <w:locked/>
    <w:rsid w:val="00F73CFD"/>
    <w:rPr>
      <w:rFonts w:ascii="Calibri" w:hAnsi="Calibri" w:cs="Times New Roman"/>
      <w:b/>
      <w:bCs/>
      <w:sz w:val="32"/>
      <w:szCs w:val="32"/>
    </w:rPr>
  </w:style>
  <w:style w:type="paragraph" w:styleId="BalloonText">
    <w:name w:val="Balloon Text"/>
    <w:basedOn w:val="Normal"/>
    <w:link w:val="BalloonTextChar"/>
    <w:uiPriority w:val="99"/>
    <w:rsid w:val="00FA3674"/>
    <w:rPr>
      <w:sz w:val="18"/>
      <w:szCs w:val="18"/>
    </w:rPr>
  </w:style>
  <w:style w:type="character" w:customStyle="1" w:styleId="BalloonTextChar">
    <w:name w:val="Balloon Text Char"/>
    <w:basedOn w:val="DefaultParagraphFont"/>
    <w:link w:val="BalloonText"/>
    <w:uiPriority w:val="99"/>
    <w:locked/>
    <w:rsid w:val="00FA3674"/>
    <w:rPr>
      <w:rFonts w:ascii="Calibri" w:eastAsia="SimSun" w:hAnsi="Calibri" w:cs="Times New Roman"/>
      <w:kern w:val="2"/>
      <w:sz w:val="18"/>
      <w:szCs w:val="18"/>
    </w:rPr>
  </w:style>
  <w:style w:type="paragraph" w:styleId="Footer">
    <w:name w:val="footer"/>
    <w:basedOn w:val="Normal"/>
    <w:link w:val="FooterChar"/>
    <w:uiPriority w:val="99"/>
    <w:rsid w:val="00FA367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FA3674"/>
    <w:rPr>
      <w:rFonts w:ascii="Calibri" w:eastAsia="SimSun" w:hAnsi="Calibri" w:cs="Times New Roman"/>
      <w:kern w:val="2"/>
      <w:sz w:val="18"/>
      <w:szCs w:val="18"/>
    </w:rPr>
  </w:style>
  <w:style w:type="paragraph" w:styleId="Header">
    <w:name w:val="header"/>
    <w:basedOn w:val="Normal"/>
    <w:link w:val="HeaderChar"/>
    <w:uiPriority w:val="99"/>
    <w:rsid w:val="00FA367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FA3674"/>
    <w:rPr>
      <w:rFonts w:ascii="Calibri" w:eastAsia="SimSun" w:hAnsi="Calibri" w:cs="Times New Roman"/>
      <w:kern w:val="2"/>
      <w:sz w:val="18"/>
      <w:szCs w:val="18"/>
    </w:rPr>
  </w:style>
  <w:style w:type="paragraph" w:styleId="NormalWeb">
    <w:name w:val="Normal (Web)"/>
    <w:basedOn w:val="Normal"/>
    <w:uiPriority w:val="99"/>
    <w:rsid w:val="00FA3674"/>
    <w:pPr>
      <w:spacing w:beforeAutospacing="1" w:afterAutospacing="1"/>
      <w:jc w:val="left"/>
    </w:pPr>
    <w:rPr>
      <w:kern w:val="0"/>
      <w:sz w:val="24"/>
    </w:rPr>
  </w:style>
  <w:style w:type="character" w:styleId="Hyperlink">
    <w:name w:val="Hyperlink"/>
    <w:basedOn w:val="DefaultParagraphFont"/>
    <w:uiPriority w:val="99"/>
    <w:unhideWhenUsed/>
    <w:locked/>
    <w:rsid w:val="00F972BF"/>
    <w:rPr>
      <w:color w:val="0000FF" w:themeColor="hyperlink"/>
      <w:u w:val="single"/>
    </w:rPr>
  </w:style>
  <w:style w:type="character" w:styleId="Emphasis">
    <w:name w:val="Emphasis"/>
    <w:basedOn w:val="DefaultParagraphFont"/>
    <w:uiPriority w:val="20"/>
    <w:qFormat/>
    <w:rsid w:val="00F972BF"/>
    <w:rPr>
      <w:i/>
      <w:iCs/>
    </w:rPr>
  </w:style>
  <w:style w:type="character" w:styleId="HTMLCite">
    <w:name w:val="HTML Cite"/>
    <w:basedOn w:val="DefaultParagraphFont"/>
    <w:uiPriority w:val="99"/>
    <w:semiHidden/>
    <w:unhideWhenUsed/>
    <w:locked/>
    <w:rsid w:val="00F972BF"/>
    <w:rPr>
      <w:i/>
      <w:iCs/>
    </w:rPr>
  </w:style>
  <w:style w:type="character" w:styleId="Strong">
    <w:name w:val="Strong"/>
    <w:basedOn w:val="DefaultParagraphFont"/>
    <w:uiPriority w:val="22"/>
    <w:qFormat/>
    <w:rsid w:val="00F972BF"/>
    <w:rPr>
      <w:b/>
      <w:bCs/>
    </w:rPr>
  </w:style>
  <w:style w:type="paragraph" w:styleId="ListParagraph">
    <w:name w:val="List Paragraph"/>
    <w:basedOn w:val="Normal"/>
    <w:uiPriority w:val="34"/>
    <w:qFormat/>
    <w:rsid w:val="00F972BF"/>
    <w:pPr>
      <w:widowControl/>
      <w:spacing w:after="200" w:line="276" w:lineRule="auto"/>
      <w:ind w:left="720"/>
      <w:contextualSpacing/>
      <w:jc w:val="left"/>
    </w:pPr>
    <w:rPr>
      <w:rFonts w:asciiTheme="minorHAnsi" w:eastAsiaTheme="minorHAnsi" w:hAnsiTheme="minorHAnsi" w:cstheme="minorBidi"/>
      <w:kern w:val="0"/>
      <w:sz w:val="22"/>
      <w:szCs w:val="22"/>
      <w:lang w:val="en-GB" w:eastAsia="en-US"/>
    </w:rPr>
  </w:style>
  <w:style w:type="table" w:styleId="TableGrid">
    <w:name w:val="Table Grid"/>
    <w:basedOn w:val="TableNormal"/>
    <w:uiPriority w:val="59"/>
    <w:rsid w:val="00B32DD9"/>
    <w:rPr>
      <w:rFonts w:asciiTheme="minorHAnsi" w:eastAsiaTheme="minorHAnsi" w:hAnsiTheme="minorHAnsi" w:cstheme="minorBidi"/>
      <w:kern w:val="0"/>
      <w:sz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link w:val="ListParagraph1Znak"/>
    <w:uiPriority w:val="99"/>
    <w:rsid w:val="00432EB6"/>
    <w:pPr>
      <w:widowControl/>
      <w:spacing w:after="200" w:line="276" w:lineRule="auto"/>
      <w:ind w:left="720"/>
      <w:contextualSpacing/>
      <w:jc w:val="left"/>
    </w:pPr>
    <w:rPr>
      <w:rFonts w:eastAsia="Times New Roman"/>
      <w:kern w:val="0"/>
      <w:sz w:val="22"/>
      <w:szCs w:val="22"/>
      <w:lang w:val="en-IE" w:eastAsia="en-US"/>
    </w:rPr>
  </w:style>
  <w:style w:type="character" w:customStyle="1" w:styleId="ListParagraph1Znak">
    <w:name w:val="List Paragraph1 Znak"/>
    <w:link w:val="ListParagraph1"/>
    <w:uiPriority w:val="99"/>
    <w:rsid w:val="00432EB6"/>
    <w:rPr>
      <w:rFonts w:ascii="Calibri" w:eastAsia="Times New Roman" w:hAnsi="Calibri"/>
      <w:kern w:val="0"/>
      <w:sz w:val="22"/>
      <w:lang w:val="en-IE" w:eastAsia="en-US"/>
    </w:rPr>
  </w:style>
  <w:style w:type="character" w:styleId="UnresolvedMention">
    <w:name w:val="Unresolved Mention"/>
    <w:basedOn w:val="DefaultParagraphFont"/>
    <w:uiPriority w:val="99"/>
    <w:semiHidden/>
    <w:unhideWhenUsed/>
    <w:rsid w:val="00176D2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738913">
      <w:bodyDiv w:val="1"/>
      <w:marLeft w:val="0"/>
      <w:marRight w:val="0"/>
      <w:marTop w:val="0"/>
      <w:marBottom w:val="0"/>
      <w:divBdr>
        <w:top w:val="none" w:sz="0" w:space="0" w:color="auto"/>
        <w:left w:val="none" w:sz="0" w:space="0" w:color="auto"/>
        <w:bottom w:val="none" w:sz="0" w:space="0" w:color="auto"/>
        <w:right w:val="none" w:sz="0" w:space="0" w:color="auto"/>
      </w:divBdr>
    </w:div>
    <w:div w:id="204677144">
      <w:bodyDiv w:val="1"/>
      <w:marLeft w:val="0"/>
      <w:marRight w:val="0"/>
      <w:marTop w:val="0"/>
      <w:marBottom w:val="0"/>
      <w:divBdr>
        <w:top w:val="none" w:sz="0" w:space="0" w:color="auto"/>
        <w:left w:val="none" w:sz="0" w:space="0" w:color="auto"/>
        <w:bottom w:val="none" w:sz="0" w:space="0" w:color="auto"/>
        <w:right w:val="none" w:sz="0" w:space="0" w:color="auto"/>
      </w:divBdr>
      <w:divsChild>
        <w:div w:id="518810932">
          <w:marLeft w:val="0"/>
          <w:marRight w:val="0"/>
          <w:marTop w:val="0"/>
          <w:marBottom w:val="0"/>
          <w:divBdr>
            <w:top w:val="none" w:sz="0" w:space="0" w:color="auto"/>
            <w:left w:val="none" w:sz="0" w:space="0" w:color="auto"/>
            <w:bottom w:val="none" w:sz="0" w:space="0" w:color="auto"/>
            <w:right w:val="none" w:sz="0" w:space="0" w:color="auto"/>
          </w:divBdr>
          <w:divsChild>
            <w:div w:id="1155141761">
              <w:marLeft w:val="0"/>
              <w:marRight w:val="0"/>
              <w:marTop w:val="0"/>
              <w:marBottom w:val="0"/>
              <w:divBdr>
                <w:top w:val="none" w:sz="0" w:space="0" w:color="auto"/>
                <w:left w:val="none" w:sz="0" w:space="0" w:color="auto"/>
                <w:bottom w:val="none" w:sz="0" w:space="0" w:color="auto"/>
                <w:right w:val="none" w:sz="0" w:space="0" w:color="auto"/>
              </w:divBdr>
              <w:divsChild>
                <w:div w:id="966548935">
                  <w:marLeft w:val="0"/>
                  <w:marRight w:val="0"/>
                  <w:marTop w:val="0"/>
                  <w:marBottom w:val="0"/>
                  <w:divBdr>
                    <w:top w:val="none" w:sz="0" w:space="0" w:color="auto"/>
                    <w:left w:val="none" w:sz="0" w:space="0" w:color="auto"/>
                    <w:bottom w:val="none" w:sz="0" w:space="0" w:color="auto"/>
                    <w:right w:val="none" w:sz="0" w:space="0" w:color="auto"/>
                  </w:divBdr>
                  <w:divsChild>
                    <w:div w:id="190651549">
                      <w:marLeft w:val="0"/>
                      <w:marRight w:val="0"/>
                      <w:marTop w:val="0"/>
                      <w:marBottom w:val="0"/>
                      <w:divBdr>
                        <w:top w:val="none" w:sz="0" w:space="0" w:color="auto"/>
                        <w:left w:val="none" w:sz="0" w:space="0" w:color="auto"/>
                        <w:bottom w:val="none" w:sz="0" w:space="0" w:color="auto"/>
                        <w:right w:val="none" w:sz="0" w:space="0" w:color="auto"/>
                      </w:divBdr>
                      <w:divsChild>
                        <w:div w:id="1516529942">
                          <w:marLeft w:val="0"/>
                          <w:marRight w:val="0"/>
                          <w:marTop w:val="0"/>
                          <w:marBottom w:val="0"/>
                          <w:divBdr>
                            <w:top w:val="none" w:sz="0" w:space="0" w:color="auto"/>
                            <w:left w:val="none" w:sz="0" w:space="0" w:color="auto"/>
                            <w:bottom w:val="none" w:sz="0" w:space="0" w:color="auto"/>
                            <w:right w:val="none" w:sz="0" w:space="0" w:color="auto"/>
                          </w:divBdr>
                          <w:divsChild>
                            <w:div w:id="1189756634">
                              <w:marLeft w:val="0"/>
                              <w:marRight w:val="0"/>
                              <w:marTop w:val="0"/>
                              <w:marBottom w:val="0"/>
                              <w:divBdr>
                                <w:top w:val="none" w:sz="0" w:space="0" w:color="auto"/>
                                <w:left w:val="none" w:sz="0" w:space="0" w:color="auto"/>
                                <w:bottom w:val="none" w:sz="0" w:space="0" w:color="auto"/>
                                <w:right w:val="none" w:sz="0" w:space="0" w:color="auto"/>
                              </w:divBdr>
                              <w:divsChild>
                                <w:div w:id="180096666">
                                  <w:marLeft w:val="0"/>
                                  <w:marRight w:val="0"/>
                                  <w:marTop w:val="0"/>
                                  <w:marBottom w:val="0"/>
                                  <w:divBdr>
                                    <w:top w:val="none" w:sz="0" w:space="0" w:color="auto"/>
                                    <w:left w:val="none" w:sz="0" w:space="0" w:color="auto"/>
                                    <w:bottom w:val="none" w:sz="0" w:space="0" w:color="auto"/>
                                    <w:right w:val="none" w:sz="0" w:space="0" w:color="auto"/>
                                  </w:divBdr>
                                  <w:divsChild>
                                    <w:div w:id="81924801">
                                      <w:marLeft w:val="60"/>
                                      <w:marRight w:val="0"/>
                                      <w:marTop w:val="0"/>
                                      <w:marBottom w:val="0"/>
                                      <w:divBdr>
                                        <w:top w:val="none" w:sz="0" w:space="0" w:color="auto"/>
                                        <w:left w:val="none" w:sz="0" w:space="0" w:color="auto"/>
                                        <w:bottom w:val="none" w:sz="0" w:space="0" w:color="auto"/>
                                        <w:right w:val="none" w:sz="0" w:space="0" w:color="auto"/>
                                      </w:divBdr>
                                      <w:divsChild>
                                        <w:div w:id="546068766">
                                          <w:marLeft w:val="0"/>
                                          <w:marRight w:val="0"/>
                                          <w:marTop w:val="0"/>
                                          <w:marBottom w:val="0"/>
                                          <w:divBdr>
                                            <w:top w:val="none" w:sz="0" w:space="0" w:color="auto"/>
                                            <w:left w:val="none" w:sz="0" w:space="0" w:color="auto"/>
                                            <w:bottom w:val="none" w:sz="0" w:space="0" w:color="auto"/>
                                            <w:right w:val="none" w:sz="0" w:space="0" w:color="auto"/>
                                          </w:divBdr>
                                          <w:divsChild>
                                            <w:div w:id="1525824917">
                                              <w:marLeft w:val="0"/>
                                              <w:marRight w:val="0"/>
                                              <w:marTop w:val="0"/>
                                              <w:marBottom w:val="120"/>
                                              <w:divBdr>
                                                <w:top w:val="single" w:sz="6" w:space="0" w:color="F5F5F5"/>
                                                <w:left w:val="single" w:sz="6" w:space="0" w:color="F5F5F5"/>
                                                <w:bottom w:val="single" w:sz="6" w:space="0" w:color="F5F5F5"/>
                                                <w:right w:val="single" w:sz="6" w:space="0" w:color="F5F5F5"/>
                                              </w:divBdr>
                                              <w:divsChild>
                                                <w:div w:id="1350790941">
                                                  <w:marLeft w:val="0"/>
                                                  <w:marRight w:val="0"/>
                                                  <w:marTop w:val="0"/>
                                                  <w:marBottom w:val="0"/>
                                                  <w:divBdr>
                                                    <w:top w:val="none" w:sz="0" w:space="0" w:color="auto"/>
                                                    <w:left w:val="none" w:sz="0" w:space="0" w:color="auto"/>
                                                    <w:bottom w:val="none" w:sz="0" w:space="0" w:color="auto"/>
                                                    <w:right w:val="none" w:sz="0" w:space="0" w:color="auto"/>
                                                  </w:divBdr>
                                                  <w:divsChild>
                                                    <w:div w:id="1187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1889666">
      <w:bodyDiv w:val="1"/>
      <w:marLeft w:val="0"/>
      <w:marRight w:val="0"/>
      <w:marTop w:val="0"/>
      <w:marBottom w:val="0"/>
      <w:divBdr>
        <w:top w:val="none" w:sz="0" w:space="0" w:color="auto"/>
        <w:left w:val="none" w:sz="0" w:space="0" w:color="auto"/>
        <w:bottom w:val="none" w:sz="0" w:space="0" w:color="auto"/>
        <w:right w:val="none" w:sz="0" w:space="0" w:color="auto"/>
      </w:divBdr>
      <w:divsChild>
        <w:div w:id="99955024">
          <w:marLeft w:val="0"/>
          <w:marRight w:val="0"/>
          <w:marTop w:val="0"/>
          <w:marBottom w:val="0"/>
          <w:divBdr>
            <w:top w:val="none" w:sz="0" w:space="0" w:color="auto"/>
            <w:left w:val="none" w:sz="0" w:space="0" w:color="auto"/>
            <w:bottom w:val="none" w:sz="0" w:space="0" w:color="auto"/>
            <w:right w:val="none" w:sz="0" w:space="0" w:color="auto"/>
          </w:divBdr>
        </w:div>
        <w:div w:id="1527793356">
          <w:marLeft w:val="0"/>
          <w:marRight w:val="0"/>
          <w:marTop w:val="0"/>
          <w:marBottom w:val="0"/>
          <w:divBdr>
            <w:top w:val="none" w:sz="0" w:space="0" w:color="auto"/>
            <w:left w:val="none" w:sz="0" w:space="0" w:color="auto"/>
            <w:bottom w:val="none" w:sz="0" w:space="0" w:color="auto"/>
            <w:right w:val="none" w:sz="0" w:space="0" w:color="auto"/>
          </w:divBdr>
        </w:div>
        <w:div w:id="457146079">
          <w:marLeft w:val="0"/>
          <w:marRight w:val="0"/>
          <w:marTop w:val="0"/>
          <w:marBottom w:val="0"/>
          <w:divBdr>
            <w:top w:val="none" w:sz="0" w:space="0" w:color="auto"/>
            <w:left w:val="none" w:sz="0" w:space="0" w:color="auto"/>
            <w:bottom w:val="none" w:sz="0" w:space="0" w:color="auto"/>
            <w:right w:val="none" w:sz="0" w:space="0" w:color="auto"/>
          </w:divBdr>
        </w:div>
        <w:div w:id="1693913578">
          <w:marLeft w:val="0"/>
          <w:marRight w:val="0"/>
          <w:marTop w:val="0"/>
          <w:marBottom w:val="0"/>
          <w:divBdr>
            <w:top w:val="none" w:sz="0" w:space="0" w:color="auto"/>
            <w:left w:val="none" w:sz="0" w:space="0" w:color="auto"/>
            <w:bottom w:val="none" w:sz="0" w:space="0" w:color="auto"/>
            <w:right w:val="none" w:sz="0" w:space="0" w:color="auto"/>
          </w:divBdr>
        </w:div>
        <w:div w:id="1086805138">
          <w:marLeft w:val="0"/>
          <w:marRight w:val="0"/>
          <w:marTop w:val="0"/>
          <w:marBottom w:val="0"/>
          <w:divBdr>
            <w:top w:val="none" w:sz="0" w:space="0" w:color="auto"/>
            <w:left w:val="none" w:sz="0" w:space="0" w:color="auto"/>
            <w:bottom w:val="none" w:sz="0" w:space="0" w:color="auto"/>
            <w:right w:val="none" w:sz="0" w:space="0" w:color="auto"/>
          </w:divBdr>
        </w:div>
        <w:div w:id="1994412215">
          <w:marLeft w:val="0"/>
          <w:marRight w:val="0"/>
          <w:marTop w:val="0"/>
          <w:marBottom w:val="0"/>
          <w:divBdr>
            <w:top w:val="none" w:sz="0" w:space="0" w:color="auto"/>
            <w:left w:val="none" w:sz="0" w:space="0" w:color="auto"/>
            <w:bottom w:val="none" w:sz="0" w:space="0" w:color="auto"/>
            <w:right w:val="none" w:sz="0" w:space="0" w:color="auto"/>
          </w:divBdr>
        </w:div>
        <w:div w:id="361564442">
          <w:marLeft w:val="0"/>
          <w:marRight w:val="0"/>
          <w:marTop w:val="0"/>
          <w:marBottom w:val="0"/>
          <w:divBdr>
            <w:top w:val="none" w:sz="0" w:space="0" w:color="auto"/>
            <w:left w:val="none" w:sz="0" w:space="0" w:color="auto"/>
            <w:bottom w:val="none" w:sz="0" w:space="0" w:color="auto"/>
            <w:right w:val="none" w:sz="0" w:space="0" w:color="auto"/>
          </w:divBdr>
        </w:div>
        <w:div w:id="664431086">
          <w:marLeft w:val="0"/>
          <w:marRight w:val="0"/>
          <w:marTop w:val="0"/>
          <w:marBottom w:val="0"/>
          <w:divBdr>
            <w:top w:val="none" w:sz="0" w:space="0" w:color="auto"/>
            <w:left w:val="none" w:sz="0" w:space="0" w:color="auto"/>
            <w:bottom w:val="none" w:sz="0" w:space="0" w:color="auto"/>
            <w:right w:val="none" w:sz="0" w:space="0" w:color="auto"/>
          </w:divBdr>
        </w:div>
        <w:div w:id="1907959653">
          <w:marLeft w:val="0"/>
          <w:marRight w:val="0"/>
          <w:marTop w:val="0"/>
          <w:marBottom w:val="0"/>
          <w:divBdr>
            <w:top w:val="none" w:sz="0" w:space="0" w:color="auto"/>
            <w:left w:val="none" w:sz="0" w:space="0" w:color="auto"/>
            <w:bottom w:val="none" w:sz="0" w:space="0" w:color="auto"/>
            <w:right w:val="none" w:sz="0" w:space="0" w:color="auto"/>
          </w:divBdr>
        </w:div>
        <w:div w:id="1930966358">
          <w:marLeft w:val="0"/>
          <w:marRight w:val="0"/>
          <w:marTop w:val="0"/>
          <w:marBottom w:val="0"/>
          <w:divBdr>
            <w:top w:val="none" w:sz="0" w:space="0" w:color="auto"/>
            <w:left w:val="none" w:sz="0" w:space="0" w:color="auto"/>
            <w:bottom w:val="none" w:sz="0" w:space="0" w:color="auto"/>
            <w:right w:val="none" w:sz="0" w:space="0" w:color="auto"/>
          </w:divBdr>
        </w:div>
        <w:div w:id="798257854">
          <w:marLeft w:val="0"/>
          <w:marRight w:val="0"/>
          <w:marTop w:val="0"/>
          <w:marBottom w:val="0"/>
          <w:divBdr>
            <w:top w:val="none" w:sz="0" w:space="0" w:color="auto"/>
            <w:left w:val="none" w:sz="0" w:space="0" w:color="auto"/>
            <w:bottom w:val="none" w:sz="0" w:space="0" w:color="auto"/>
            <w:right w:val="none" w:sz="0" w:space="0" w:color="auto"/>
          </w:divBdr>
        </w:div>
        <w:div w:id="135344790">
          <w:marLeft w:val="0"/>
          <w:marRight w:val="0"/>
          <w:marTop w:val="0"/>
          <w:marBottom w:val="0"/>
          <w:divBdr>
            <w:top w:val="none" w:sz="0" w:space="0" w:color="auto"/>
            <w:left w:val="none" w:sz="0" w:space="0" w:color="auto"/>
            <w:bottom w:val="none" w:sz="0" w:space="0" w:color="auto"/>
            <w:right w:val="none" w:sz="0" w:space="0" w:color="auto"/>
          </w:divBdr>
        </w:div>
        <w:div w:id="857737469">
          <w:marLeft w:val="0"/>
          <w:marRight w:val="0"/>
          <w:marTop w:val="0"/>
          <w:marBottom w:val="0"/>
          <w:divBdr>
            <w:top w:val="none" w:sz="0" w:space="0" w:color="auto"/>
            <w:left w:val="none" w:sz="0" w:space="0" w:color="auto"/>
            <w:bottom w:val="none" w:sz="0" w:space="0" w:color="auto"/>
            <w:right w:val="none" w:sz="0" w:space="0" w:color="auto"/>
          </w:divBdr>
        </w:div>
        <w:div w:id="1312054288">
          <w:marLeft w:val="0"/>
          <w:marRight w:val="0"/>
          <w:marTop w:val="0"/>
          <w:marBottom w:val="0"/>
          <w:divBdr>
            <w:top w:val="none" w:sz="0" w:space="0" w:color="auto"/>
            <w:left w:val="none" w:sz="0" w:space="0" w:color="auto"/>
            <w:bottom w:val="none" w:sz="0" w:space="0" w:color="auto"/>
            <w:right w:val="none" w:sz="0" w:space="0" w:color="auto"/>
          </w:divBdr>
        </w:div>
        <w:div w:id="2006467691">
          <w:marLeft w:val="0"/>
          <w:marRight w:val="0"/>
          <w:marTop w:val="0"/>
          <w:marBottom w:val="0"/>
          <w:divBdr>
            <w:top w:val="none" w:sz="0" w:space="0" w:color="auto"/>
            <w:left w:val="none" w:sz="0" w:space="0" w:color="auto"/>
            <w:bottom w:val="none" w:sz="0" w:space="0" w:color="auto"/>
            <w:right w:val="none" w:sz="0" w:space="0" w:color="auto"/>
          </w:divBdr>
        </w:div>
        <w:div w:id="1421875161">
          <w:marLeft w:val="0"/>
          <w:marRight w:val="0"/>
          <w:marTop w:val="0"/>
          <w:marBottom w:val="0"/>
          <w:divBdr>
            <w:top w:val="none" w:sz="0" w:space="0" w:color="auto"/>
            <w:left w:val="none" w:sz="0" w:space="0" w:color="auto"/>
            <w:bottom w:val="none" w:sz="0" w:space="0" w:color="auto"/>
            <w:right w:val="none" w:sz="0" w:space="0" w:color="auto"/>
          </w:divBdr>
        </w:div>
        <w:div w:id="1948613077">
          <w:marLeft w:val="0"/>
          <w:marRight w:val="0"/>
          <w:marTop w:val="0"/>
          <w:marBottom w:val="0"/>
          <w:divBdr>
            <w:top w:val="none" w:sz="0" w:space="0" w:color="auto"/>
            <w:left w:val="none" w:sz="0" w:space="0" w:color="auto"/>
            <w:bottom w:val="none" w:sz="0" w:space="0" w:color="auto"/>
            <w:right w:val="none" w:sz="0" w:space="0" w:color="auto"/>
          </w:divBdr>
        </w:div>
        <w:div w:id="293294079">
          <w:marLeft w:val="0"/>
          <w:marRight w:val="0"/>
          <w:marTop w:val="0"/>
          <w:marBottom w:val="0"/>
          <w:divBdr>
            <w:top w:val="none" w:sz="0" w:space="0" w:color="auto"/>
            <w:left w:val="none" w:sz="0" w:space="0" w:color="auto"/>
            <w:bottom w:val="none" w:sz="0" w:space="0" w:color="auto"/>
            <w:right w:val="none" w:sz="0" w:space="0" w:color="auto"/>
          </w:divBdr>
        </w:div>
        <w:div w:id="2054302515">
          <w:marLeft w:val="0"/>
          <w:marRight w:val="0"/>
          <w:marTop w:val="0"/>
          <w:marBottom w:val="0"/>
          <w:divBdr>
            <w:top w:val="none" w:sz="0" w:space="0" w:color="auto"/>
            <w:left w:val="none" w:sz="0" w:space="0" w:color="auto"/>
            <w:bottom w:val="none" w:sz="0" w:space="0" w:color="auto"/>
            <w:right w:val="none" w:sz="0" w:space="0" w:color="auto"/>
          </w:divBdr>
        </w:div>
        <w:div w:id="1564170252">
          <w:marLeft w:val="0"/>
          <w:marRight w:val="0"/>
          <w:marTop w:val="0"/>
          <w:marBottom w:val="0"/>
          <w:divBdr>
            <w:top w:val="none" w:sz="0" w:space="0" w:color="auto"/>
            <w:left w:val="none" w:sz="0" w:space="0" w:color="auto"/>
            <w:bottom w:val="none" w:sz="0" w:space="0" w:color="auto"/>
            <w:right w:val="none" w:sz="0" w:space="0" w:color="auto"/>
          </w:divBdr>
        </w:div>
        <w:div w:id="1630429300">
          <w:marLeft w:val="0"/>
          <w:marRight w:val="0"/>
          <w:marTop w:val="0"/>
          <w:marBottom w:val="0"/>
          <w:divBdr>
            <w:top w:val="none" w:sz="0" w:space="0" w:color="auto"/>
            <w:left w:val="none" w:sz="0" w:space="0" w:color="auto"/>
            <w:bottom w:val="none" w:sz="0" w:space="0" w:color="auto"/>
            <w:right w:val="none" w:sz="0" w:space="0" w:color="auto"/>
          </w:divBdr>
        </w:div>
        <w:div w:id="1647859322">
          <w:marLeft w:val="0"/>
          <w:marRight w:val="0"/>
          <w:marTop w:val="0"/>
          <w:marBottom w:val="0"/>
          <w:divBdr>
            <w:top w:val="none" w:sz="0" w:space="0" w:color="auto"/>
            <w:left w:val="none" w:sz="0" w:space="0" w:color="auto"/>
            <w:bottom w:val="none" w:sz="0" w:space="0" w:color="auto"/>
            <w:right w:val="none" w:sz="0" w:space="0" w:color="auto"/>
          </w:divBdr>
        </w:div>
        <w:div w:id="726344579">
          <w:marLeft w:val="0"/>
          <w:marRight w:val="0"/>
          <w:marTop w:val="0"/>
          <w:marBottom w:val="0"/>
          <w:divBdr>
            <w:top w:val="none" w:sz="0" w:space="0" w:color="auto"/>
            <w:left w:val="none" w:sz="0" w:space="0" w:color="auto"/>
            <w:bottom w:val="none" w:sz="0" w:space="0" w:color="auto"/>
            <w:right w:val="none" w:sz="0" w:space="0" w:color="auto"/>
          </w:divBdr>
        </w:div>
        <w:div w:id="2001536926">
          <w:marLeft w:val="0"/>
          <w:marRight w:val="0"/>
          <w:marTop w:val="0"/>
          <w:marBottom w:val="0"/>
          <w:divBdr>
            <w:top w:val="none" w:sz="0" w:space="0" w:color="auto"/>
            <w:left w:val="none" w:sz="0" w:space="0" w:color="auto"/>
            <w:bottom w:val="none" w:sz="0" w:space="0" w:color="auto"/>
            <w:right w:val="none" w:sz="0" w:space="0" w:color="auto"/>
          </w:divBdr>
        </w:div>
        <w:div w:id="1286694828">
          <w:marLeft w:val="0"/>
          <w:marRight w:val="0"/>
          <w:marTop w:val="0"/>
          <w:marBottom w:val="0"/>
          <w:divBdr>
            <w:top w:val="none" w:sz="0" w:space="0" w:color="auto"/>
            <w:left w:val="none" w:sz="0" w:space="0" w:color="auto"/>
            <w:bottom w:val="none" w:sz="0" w:space="0" w:color="auto"/>
            <w:right w:val="none" w:sz="0" w:space="0" w:color="auto"/>
          </w:divBdr>
        </w:div>
        <w:div w:id="1722055463">
          <w:marLeft w:val="0"/>
          <w:marRight w:val="0"/>
          <w:marTop w:val="0"/>
          <w:marBottom w:val="0"/>
          <w:divBdr>
            <w:top w:val="none" w:sz="0" w:space="0" w:color="auto"/>
            <w:left w:val="none" w:sz="0" w:space="0" w:color="auto"/>
            <w:bottom w:val="none" w:sz="0" w:space="0" w:color="auto"/>
            <w:right w:val="none" w:sz="0" w:space="0" w:color="auto"/>
          </w:divBdr>
        </w:div>
        <w:div w:id="1039404200">
          <w:marLeft w:val="0"/>
          <w:marRight w:val="0"/>
          <w:marTop w:val="0"/>
          <w:marBottom w:val="0"/>
          <w:divBdr>
            <w:top w:val="none" w:sz="0" w:space="0" w:color="auto"/>
            <w:left w:val="none" w:sz="0" w:space="0" w:color="auto"/>
            <w:bottom w:val="none" w:sz="0" w:space="0" w:color="auto"/>
            <w:right w:val="none" w:sz="0" w:space="0" w:color="auto"/>
          </w:divBdr>
        </w:div>
        <w:div w:id="623661868">
          <w:marLeft w:val="0"/>
          <w:marRight w:val="0"/>
          <w:marTop w:val="0"/>
          <w:marBottom w:val="0"/>
          <w:divBdr>
            <w:top w:val="none" w:sz="0" w:space="0" w:color="auto"/>
            <w:left w:val="none" w:sz="0" w:space="0" w:color="auto"/>
            <w:bottom w:val="none" w:sz="0" w:space="0" w:color="auto"/>
            <w:right w:val="none" w:sz="0" w:space="0" w:color="auto"/>
          </w:divBdr>
        </w:div>
        <w:div w:id="1873692273">
          <w:marLeft w:val="0"/>
          <w:marRight w:val="0"/>
          <w:marTop w:val="0"/>
          <w:marBottom w:val="0"/>
          <w:divBdr>
            <w:top w:val="none" w:sz="0" w:space="0" w:color="auto"/>
            <w:left w:val="none" w:sz="0" w:space="0" w:color="auto"/>
            <w:bottom w:val="none" w:sz="0" w:space="0" w:color="auto"/>
            <w:right w:val="none" w:sz="0" w:space="0" w:color="auto"/>
          </w:divBdr>
        </w:div>
        <w:div w:id="2102023315">
          <w:marLeft w:val="0"/>
          <w:marRight w:val="0"/>
          <w:marTop w:val="0"/>
          <w:marBottom w:val="0"/>
          <w:divBdr>
            <w:top w:val="none" w:sz="0" w:space="0" w:color="auto"/>
            <w:left w:val="none" w:sz="0" w:space="0" w:color="auto"/>
            <w:bottom w:val="none" w:sz="0" w:space="0" w:color="auto"/>
            <w:right w:val="none" w:sz="0" w:space="0" w:color="auto"/>
          </w:divBdr>
        </w:div>
        <w:div w:id="579366540">
          <w:marLeft w:val="0"/>
          <w:marRight w:val="0"/>
          <w:marTop w:val="0"/>
          <w:marBottom w:val="0"/>
          <w:divBdr>
            <w:top w:val="none" w:sz="0" w:space="0" w:color="auto"/>
            <w:left w:val="none" w:sz="0" w:space="0" w:color="auto"/>
            <w:bottom w:val="none" w:sz="0" w:space="0" w:color="auto"/>
            <w:right w:val="none" w:sz="0" w:space="0" w:color="auto"/>
          </w:divBdr>
        </w:div>
        <w:div w:id="153689554">
          <w:marLeft w:val="0"/>
          <w:marRight w:val="0"/>
          <w:marTop w:val="0"/>
          <w:marBottom w:val="0"/>
          <w:divBdr>
            <w:top w:val="none" w:sz="0" w:space="0" w:color="auto"/>
            <w:left w:val="none" w:sz="0" w:space="0" w:color="auto"/>
            <w:bottom w:val="none" w:sz="0" w:space="0" w:color="auto"/>
            <w:right w:val="none" w:sz="0" w:space="0" w:color="auto"/>
          </w:divBdr>
        </w:div>
        <w:div w:id="375544717">
          <w:marLeft w:val="0"/>
          <w:marRight w:val="0"/>
          <w:marTop w:val="0"/>
          <w:marBottom w:val="0"/>
          <w:divBdr>
            <w:top w:val="none" w:sz="0" w:space="0" w:color="auto"/>
            <w:left w:val="none" w:sz="0" w:space="0" w:color="auto"/>
            <w:bottom w:val="none" w:sz="0" w:space="0" w:color="auto"/>
            <w:right w:val="none" w:sz="0" w:space="0" w:color="auto"/>
          </w:divBdr>
        </w:div>
        <w:div w:id="1443304977">
          <w:marLeft w:val="0"/>
          <w:marRight w:val="0"/>
          <w:marTop w:val="0"/>
          <w:marBottom w:val="0"/>
          <w:divBdr>
            <w:top w:val="none" w:sz="0" w:space="0" w:color="auto"/>
            <w:left w:val="none" w:sz="0" w:space="0" w:color="auto"/>
            <w:bottom w:val="none" w:sz="0" w:space="0" w:color="auto"/>
            <w:right w:val="none" w:sz="0" w:space="0" w:color="auto"/>
          </w:divBdr>
        </w:div>
        <w:div w:id="554976341">
          <w:marLeft w:val="0"/>
          <w:marRight w:val="0"/>
          <w:marTop w:val="0"/>
          <w:marBottom w:val="0"/>
          <w:divBdr>
            <w:top w:val="none" w:sz="0" w:space="0" w:color="auto"/>
            <w:left w:val="none" w:sz="0" w:space="0" w:color="auto"/>
            <w:bottom w:val="none" w:sz="0" w:space="0" w:color="auto"/>
            <w:right w:val="none" w:sz="0" w:space="0" w:color="auto"/>
          </w:divBdr>
        </w:div>
        <w:div w:id="502354481">
          <w:marLeft w:val="0"/>
          <w:marRight w:val="0"/>
          <w:marTop w:val="0"/>
          <w:marBottom w:val="0"/>
          <w:divBdr>
            <w:top w:val="none" w:sz="0" w:space="0" w:color="auto"/>
            <w:left w:val="none" w:sz="0" w:space="0" w:color="auto"/>
            <w:bottom w:val="none" w:sz="0" w:space="0" w:color="auto"/>
            <w:right w:val="none" w:sz="0" w:space="0" w:color="auto"/>
          </w:divBdr>
        </w:div>
        <w:div w:id="973950283">
          <w:marLeft w:val="0"/>
          <w:marRight w:val="0"/>
          <w:marTop w:val="0"/>
          <w:marBottom w:val="0"/>
          <w:divBdr>
            <w:top w:val="none" w:sz="0" w:space="0" w:color="auto"/>
            <w:left w:val="none" w:sz="0" w:space="0" w:color="auto"/>
            <w:bottom w:val="none" w:sz="0" w:space="0" w:color="auto"/>
            <w:right w:val="none" w:sz="0" w:space="0" w:color="auto"/>
          </w:divBdr>
        </w:div>
        <w:div w:id="1671832277">
          <w:marLeft w:val="0"/>
          <w:marRight w:val="0"/>
          <w:marTop w:val="0"/>
          <w:marBottom w:val="0"/>
          <w:divBdr>
            <w:top w:val="none" w:sz="0" w:space="0" w:color="auto"/>
            <w:left w:val="none" w:sz="0" w:space="0" w:color="auto"/>
            <w:bottom w:val="none" w:sz="0" w:space="0" w:color="auto"/>
            <w:right w:val="none" w:sz="0" w:space="0" w:color="auto"/>
          </w:divBdr>
        </w:div>
        <w:div w:id="1508909776">
          <w:marLeft w:val="0"/>
          <w:marRight w:val="0"/>
          <w:marTop w:val="0"/>
          <w:marBottom w:val="0"/>
          <w:divBdr>
            <w:top w:val="none" w:sz="0" w:space="0" w:color="auto"/>
            <w:left w:val="none" w:sz="0" w:space="0" w:color="auto"/>
            <w:bottom w:val="none" w:sz="0" w:space="0" w:color="auto"/>
            <w:right w:val="none" w:sz="0" w:space="0" w:color="auto"/>
          </w:divBdr>
        </w:div>
        <w:div w:id="168641007">
          <w:marLeft w:val="0"/>
          <w:marRight w:val="0"/>
          <w:marTop w:val="0"/>
          <w:marBottom w:val="0"/>
          <w:divBdr>
            <w:top w:val="none" w:sz="0" w:space="0" w:color="auto"/>
            <w:left w:val="none" w:sz="0" w:space="0" w:color="auto"/>
            <w:bottom w:val="none" w:sz="0" w:space="0" w:color="auto"/>
            <w:right w:val="none" w:sz="0" w:space="0" w:color="auto"/>
          </w:divBdr>
        </w:div>
        <w:div w:id="743518">
          <w:marLeft w:val="0"/>
          <w:marRight w:val="0"/>
          <w:marTop w:val="0"/>
          <w:marBottom w:val="0"/>
          <w:divBdr>
            <w:top w:val="none" w:sz="0" w:space="0" w:color="auto"/>
            <w:left w:val="none" w:sz="0" w:space="0" w:color="auto"/>
            <w:bottom w:val="none" w:sz="0" w:space="0" w:color="auto"/>
            <w:right w:val="none" w:sz="0" w:space="0" w:color="auto"/>
          </w:divBdr>
        </w:div>
        <w:div w:id="957644183">
          <w:marLeft w:val="0"/>
          <w:marRight w:val="0"/>
          <w:marTop w:val="0"/>
          <w:marBottom w:val="0"/>
          <w:divBdr>
            <w:top w:val="none" w:sz="0" w:space="0" w:color="auto"/>
            <w:left w:val="none" w:sz="0" w:space="0" w:color="auto"/>
            <w:bottom w:val="none" w:sz="0" w:space="0" w:color="auto"/>
            <w:right w:val="none" w:sz="0" w:space="0" w:color="auto"/>
          </w:divBdr>
        </w:div>
        <w:div w:id="965548365">
          <w:marLeft w:val="0"/>
          <w:marRight w:val="0"/>
          <w:marTop w:val="0"/>
          <w:marBottom w:val="0"/>
          <w:divBdr>
            <w:top w:val="none" w:sz="0" w:space="0" w:color="auto"/>
            <w:left w:val="none" w:sz="0" w:space="0" w:color="auto"/>
            <w:bottom w:val="none" w:sz="0" w:space="0" w:color="auto"/>
            <w:right w:val="none" w:sz="0" w:space="0" w:color="auto"/>
          </w:divBdr>
        </w:div>
        <w:div w:id="1007100798">
          <w:marLeft w:val="0"/>
          <w:marRight w:val="0"/>
          <w:marTop w:val="0"/>
          <w:marBottom w:val="0"/>
          <w:divBdr>
            <w:top w:val="none" w:sz="0" w:space="0" w:color="auto"/>
            <w:left w:val="none" w:sz="0" w:space="0" w:color="auto"/>
            <w:bottom w:val="none" w:sz="0" w:space="0" w:color="auto"/>
            <w:right w:val="none" w:sz="0" w:space="0" w:color="auto"/>
          </w:divBdr>
        </w:div>
        <w:div w:id="642467235">
          <w:marLeft w:val="0"/>
          <w:marRight w:val="0"/>
          <w:marTop w:val="0"/>
          <w:marBottom w:val="0"/>
          <w:divBdr>
            <w:top w:val="none" w:sz="0" w:space="0" w:color="auto"/>
            <w:left w:val="none" w:sz="0" w:space="0" w:color="auto"/>
            <w:bottom w:val="none" w:sz="0" w:space="0" w:color="auto"/>
            <w:right w:val="none" w:sz="0" w:space="0" w:color="auto"/>
          </w:divBdr>
        </w:div>
        <w:div w:id="697777267">
          <w:marLeft w:val="0"/>
          <w:marRight w:val="0"/>
          <w:marTop w:val="0"/>
          <w:marBottom w:val="0"/>
          <w:divBdr>
            <w:top w:val="none" w:sz="0" w:space="0" w:color="auto"/>
            <w:left w:val="none" w:sz="0" w:space="0" w:color="auto"/>
            <w:bottom w:val="none" w:sz="0" w:space="0" w:color="auto"/>
            <w:right w:val="none" w:sz="0" w:space="0" w:color="auto"/>
          </w:divBdr>
        </w:div>
        <w:div w:id="303895921">
          <w:marLeft w:val="0"/>
          <w:marRight w:val="0"/>
          <w:marTop w:val="0"/>
          <w:marBottom w:val="0"/>
          <w:divBdr>
            <w:top w:val="none" w:sz="0" w:space="0" w:color="auto"/>
            <w:left w:val="none" w:sz="0" w:space="0" w:color="auto"/>
            <w:bottom w:val="none" w:sz="0" w:space="0" w:color="auto"/>
            <w:right w:val="none" w:sz="0" w:space="0" w:color="auto"/>
          </w:divBdr>
        </w:div>
        <w:div w:id="689992675">
          <w:marLeft w:val="0"/>
          <w:marRight w:val="0"/>
          <w:marTop w:val="0"/>
          <w:marBottom w:val="0"/>
          <w:divBdr>
            <w:top w:val="none" w:sz="0" w:space="0" w:color="auto"/>
            <w:left w:val="none" w:sz="0" w:space="0" w:color="auto"/>
            <w:bottom w:val="none" w:sz="0" w:space="0" w:color="auto"/>
            <w:right w:val="none" w:sz="0" w:space="0" w:color="auto"/>
          </w:divBdr>
        </w:div>
        <w:div w:id="75905894">
          <w:marLeft w:val="0"/>
          <w:marRight w:val="0"/>
          <w:marTop w:val="0"/>
          <w:marBottom w:val="0"/>
          <w:divBdr>
            <w:top w:val="none" w:sz="0" w:space="0" w:color="auto"/>
            <w:left w:val="none" w:sz="0" w:space="0" w:color="auto"/>
            <w:bottom w:val="none" w:sz="0" w:space="0" w:color="auto"/>
            <w:right w:val="none" w:sz="0" w:space="0" w:color="auto"/>
          </w:divBdr>
        </w:div>
        <w:div w:id="1282951650">
          <w:marLeft w:val="0"/>
          <w:marRight w:val="0"/>
          <w:marTop w:val="0"/>
          <w:marBottom w:val="0"/>
          <w:divBdr>
            <w:top w:val="none" w:sz="0" w:space="0" w:color="auto"/>
            <w:left w:val="none" w:sz="0" w:space="0" w:color="auto"/>
            <w:bottom w:val="none" w:sz="0" w:space="0" w:color="auto"/>
            <w:right w:val="none" w:sz="0" w:space="0" w:color="auto"/>
          </w:divBdr>
        </w:div>
        <w:div w:id="70932685">
          <w:marLeft w:val="0"/>
          <w:marRight w:val="0"/>
          <w:marTop w:val="0"/>
          <w:marBottom w:val="0"/>
          <w:divBdr>
            <w:top w:val="none" w:sz="0" w:space="0" w:color="auto"/>
            <w:left w:val="none" w:sz="0" w:space="0" w:color="auto"/>
            <w:bottom w:val="none" w:sz="0" w:space="0" w:color="auto"/>
            <w:right w:val="none" w:sz="0" w:space="0" w:color="auto"/>
          </w:divBdr>
        </w:div>
        <w:div w:id="1559703743">
          <w:marLeft w:val="0"/>
          <w:marRight w:val="0"/>
          <w:marTop w:val="0"/>
          <w:marBottom w:val="0"/>
          <w:divBdr>
            <w:top w:val="none" w:sz="0" w:space="0" w:color="auto"/>
            <w:left w:val="none" w:sz="0" w:space="0" w:color="auto"/>
            <w:bottom w:val="none" w:sz="0" w:space="0" w:color="auto"/>
            <w:right w:val="none" w:sz="0" w:space="0" w:color="auto"/>
          </w:divBdr>
        </w:div>
        <w:div w:id="686710786">
          <w:marLeft w:val="0"/>
          <w:marRight w:val="0"/>
          <w:marTop w:val="0"/>
          <w:marBottom w:val="0"/>
          <w:divBdr>
            <w:top w:val="none" w:sz="0" w:space="0" w:color="auto"/>
            <w:left w:val="none" w:sz="0" w:space="0" w:color="auto"/>
            <w:bottom w:val="none" w:sz="0" w:space="0" w:color="auto"/>
            <w:right w:val="none" w:sz="0" w:space="0" w:color="auto"/>
          </w:divBdr>
        </w:div>
        <w:div w:id="1455128493">
          <w:marLeft w:val="0"/>
          <w:marRight w:val="0"/>
          <w:marTop w:val="0"/>
          <w:marBottom w:val="0"/>
          <w:divBdr>
            <w:top w:val="none" w:sz="0" w:space="0" w:color="auto"/>
            <w:left w:val="none" w:sz="0" w:space="0" w:color="auto"/>
            <w:bottom w:val="none" w:sz="0" w:space="0" w:color="auto"/>
            <w:right w:val="none" w:sz="0" w:space="0" w:color="auto"/>
          </w:divBdr>
        </w:div>
        <w:div w:id="820731571">
          <w:marLeft w:val="0"/>
          <w:marRight w:val="0"/>
          <w:marTop w:val="0"/>
          <w:marBottom w:val="0"/>
          <w:divBdr>
            <w:top w:val="none" w:sz="0" w:space="0" w:color="auto"/>
            <w:left w:val="none" w:sz="0" w:space="0" w:color="auto"/>
            <w:bottom w:val="none" w:sz="0" w:space="0" w:color="auto"/>
            <w:right w:val="none" w:sz="0" w:space="0" w:color="auto"/>
          </w:divBdr>
        </w:div>
        <w:div w:id="630861109">
          <w:marLeft w:val="0"/>
          <w:marRight w:val="0"/>
          <w:marTop w:val="0"/>
          <w:marBottom w:val="0"/>
          <w:divBdr>
            <w:top w:val="none" w:sz="0" w:space="0" w:color="auto"/>
            <w:left w:val="none" w:sz="0" w:space="0" w:color="auto"/>
            <w:bottom w:val="none" w:sz="0" w:space="0" w:color="auto"/>
            <w:right w:val="none" w:sz="0" w:space="0" w:color="auto"/>
          </w:divBdr>
        </w:div>
        <w:div w:id="1589194180">
          <w:marLeft w:val="0"/>
          <w:marRight w:val="0"/>
          <w:marTop w:val="0"/>
          <w:marBottom w:val="0"/>
          <w:divBdr>
            <w:top w:val="none" w:sz="0" w:space="0" w:color="auto"/>
            <w:left w:val="none" w:sz="0" w:space="0" w:color="auto"/>
            <w:bottom w:val="none" w:sz="0" w:space="0" w:color="auto"/>
            <w:right w:val="none" w:sz="0" w:space="0" w:color="auto"/>
          </w:divBdr>
        </w:div>
        <w:div w:id="1379088147">
          <w:marLeft w:val="0"/>
          <w:marRight w:val="0"/>
          <w:marTop w:val="0"/>
          <w:marBottom w:val="0"/>
          <w:divBdr>
            <w:top w:val="none" w:sz="0" w:space="0" w:color="auto"/>
            <w:left w:val="none" w:sz="0" w:space="0" w:color="auto"/>
            <w:bottom w:val="none" w:sz="0" w:space="0" w:color="auto"/>
            <w:right w:val="none" w:sz="0" w:space="0" w:color="auto"/>
          </w:divBdr>
        </w:div>
        <w:div w:id="1674608305">
          <w:marLeft w:val="0"/>
          <w:marRight w:val="0"/>
          <w:marTop w:val="0"/>
          <w:marBottom w:val="0"/>
          <w:divBdr>
            <w:top w:val="none" w:sz="0" w:space="0" w:color="auto"/>
            <w:left w:val="none" w:sz="0" w:space="0" w:color="auto"/>
            <w:bottom w:val="none" w:sz="0" w:space="0" w:color="auto"/>
            <w:right w:val="none" w:sz="0" w:space="0" w:color="auto"/>
          </w:divBdr>
        </w:div>
        <w:div w:id="1797333054">
          <w:marLeft w:val="0"/>
          <w:marRight w:val="0"/>
          <w:marTop w:val="0"/>
          <w:marBottom w:val="0"/>
          <w:divBdr>
            <w:top w:val="none" w:sz="0" w:space="0" w:color="auto"/>
            <w:left w:val="none" w:sz="0" w:space="0" w:color="auto"/>
            <w:bottom w:val="none" w:sz="0" w:space="0" w:color="auto"/>
            <w:right w:val="none" w:sz="0" w:space="0" w:color="auto"/>
          </w:divBdr>
        </w:div>
        <w:div w:id="2145922838">
          <w:marLeft w:val="0"/>
          <w:marRight w:val="0"/>
          <w:marTop w:val="0"/>
          <w:marBottom w:val="0"/>
          <w:divBdr>
            <w:top w:val="none" w:sz="0" w:space="0" w:color="auto"/>
            <w:left w:val="none" w:sz="0" w:space="0" w:color="auto"/>
            <w:bottom w:val="none" w:sz="0" w:space="0" w:color="auto"/>
            <w:right w:val="none" w:sz="0" w:space="0" w:color="auto"/>
          </w:divBdr>
        </w:div>
        <w:div w:id="2059430785">
          <w:marLeft w:val="0"/>
          <w:marRight w:val="0"/>
          <w:marTop w:val="0"/>
          <w:marBottom w:val="0"/>
          <w:divBdr>
            <w:top w:val="none" w:sz="0" w:space="0" w:color="auto"/>
            <w:left w:val="none" w:sz="0" w:space="0" w:color="auto"/>
            <w:bottom w:val="none" w:sz="0" w:space="0" w:color="auto"/>
            <w:right w:val="none" w:sz="0" w:space="0" w:color="auto"/>
          </w:divBdr>
        </w:div>
        <w:div w:id="1424718265">
          <w:marLeft w:val="0"/>
          <w:marRight w:val="0"/>
          <w:marTop w:val="0"/>
          <w:marBottom w:val="0"/>
          <w:divBdr>
            <w:top w:val="none" w:sz="0" w:space="0" w:color="auto"/>
            <w:left w:val="none" w:sz="0" w:space="0" w:color="auto"/>
            <w:bottom w:val="none" w:sz="0" w:space="0" w:color="auto"/>
            <w:right w:val="none" w:sz="0" w:space="0" w:color="auto"/>
          </w:divBdr>
        </w:div>
        <w:div w:id="1338535181">
          <w:marLeft w:val="0"/>
          <w:marRight w:val="0"/>
          <w:marTop w:val="0"/>
          <w:marBottom w:val="0"/>
          <w:divBdr>
            <w:top w:val="none" w:sz="0" w:space="0" w:color="auto"/>
            <w:left w:val="none" w:sz="0" w:space="0" w:color="auto"/>
            <w:bottom w:val="none" w:sz="0" w:space="0" w:color="auto"/>
            <w:right w:val="none" w:sz="0" w:space="0" w:color="auto"/>
          </w:divBdr>
        </w:div>
        <w:div w:id="1037317967">
          <w:marLeft w:val="0"/>
          <w:marRight w:val="0"/>
          <w:marTop w:val="0"/>
          <w:marBottom w:val="0"/>
          <w:divBdr>
            <w:top w:val="none" w:sz="0" w:space="0" w:color="auto"/>
            <w:left w:val="none" w:sz="0" w:space="0" w:color="auto"/>
            <w:bottom w:val="none" w:sz="0" w:space="0" w:color="auto"/>
            <w:right w:val="none" w:sz="0" w:space="0" w:color="auto"/>
          </w:divBdr>
        </w:div>
        <w:div w:id="2039157442">
          <w:marLeft w:val="0"/>
          <w:marRight w:val="0"/>
          <w:marTop w:val="0"/>
          <w:marBottom w:val="0"/>
          <w:divBdr>
            <w:top w:val="none" w:sz="0" w:space="0" w:color="auto"/>
            <w:left w:val="none" w:sz="0" w:space="0" w:color="auto"/>
            <w:bottom w:val="none" w:sz="0" w:space="0" w:color="auto"/>
            <w:right w:val="none" w:sz="0" w:space="0" w:color="auto"/>
          </w:divBdr>
        </w:div>
        <w:div w:id="947085461">
          <w:marLeft w:val="0"/>
          <w:marRight w:val="0"/>
          <w:marTop w:val="0"/>
          <w:marBottom w:val="0"/>
          <w:divBdr>
            <w:top w:val="none" w:sz="0" w:space="0" w:color="auto"/>
            <w:left w:val="none" w:sz="0" w:space="0" w:color="auto"/>
            <w:bottom w:val="none" w:sz="0" w:space="0" w:color="auto"/>
            <w:right w:val="none" w:sz="0" w:space="0" w:color="auto"/>
          </w:divBdr>
        </w:div>
        <w:div w:id="1192918845">
          <w:marLeft w:val="0"/>
          <w:marRight w:val="0"/>
          <w:marTop w:val="0"/>
          <w:marBottom w:val="0"/>
          <w:divBdr>
            <w:top w:val="none" w:sz="0" w:space="0" w:color="auto"/>
            <w:left w:val="none" w:sz="0" w:space="0" w:color="auto"/>
            <w:bottom w:val="none" w:sz="0" w:space="0" w:color="auto"/>
            <w:right w:val="none" w:sz="0" w:space="0" w:color="auto"/>
          </w:divBdr>
        </w:div>
        <w:div w:id="1739858981">
          <w:marLeft w:val="0"/>
          <w:marRight w:val="0"/>
          <w:marTop w:val="0"/>
          <w:marBottom w:val="0"/>
          <w:divBdr>
            <w:top w:val="none" w:sz="0" w:space="0" w:color="auto"/>
            <w:left w:val="none" w:sz="0" w:space="0" w:color="auto"/>
            <w:bottom w:val="none" w:sz="0" w:space="0" w:color="auto"/>
            <w:right w:val="none" w:sz="0" w:space="0" w:color="auto"/>
          </w:divBdr>
        </w:div>
        <w:div w:id="635377467">
          <w:marLeft w:val="0"/>
          <w:marRight w:val="0"/>
          <w:marTop w:val="0"/>
          <w:marBottom w:val="0"/>
          <w:divBdr>
            <w:top w:val="none" w:sz="0" w:space="0" w:color="auto"/>
            <w:left w:val="none" w:sz="0" w:space="0" w:color="auto"/>
            <w:bottom w:val="none" w:sz="0" w:space="0" w:color="auto"/>
            <w:right w:val="none" w:sz="0" w:space="0" w:color="auto"/>
          </w:divBdr>
        </w:div>
        <w:div w:id="1344865908">
          <w:marLeft w:val="0"/>
          <w:marRight w:val="0"/>
          <w:marTop w:val="0"/>
          <w:marBottom w:val="0"/>
          <w:divBdr>
            <w:top w:val="none" w:sz="0" w:space="0" w:color="auto"/>
            <w:left w:val="none" w:sz="0" w:space="0" w:color="auto"/>
            <w:bottom w:val="none" w:sz="0" w:space="0" w:color="auto"/>
            <w:right w:val="none" w:sz="0" w:space="0" w:color="auto"/>
          </w:divBdr>
        </w:div>
        <w:div w:id="710954437">
          <w:marLeft w:val="0"/>
          <w:marRight w:val="0"/>
          <w:marTop w:val="0"/>
          <w:marBottom w:val="0"/>
          <w:divBdr>
            <w:top w:val="none" w:sz="0" w:space="0" w:color="auto"/>
            <w:left w:val="none" w:sz="0" w:space="0" w:color="auto"/>
            <w:bottom w:val="none" w:sz="0" w:space="0" w:color="auto"/>
            <w:right w:val="none" w:sz="0" w:space="0" w:color="auto"/>
          </w:divBdr>
        </w:div>
        <w:div w:id="814640052">
          <w:marLeft w:val="0"/>
          <w:marRight w:val="0"/>
          <w:marTop w:val="0"/>
          <w:marBottom w:val="0"/>
          <w:divBdr>
            <w:top w:val="none" w:sz="0" w:space="0" w:color="auto"/>
            <w:left w:val="none" w:sz="0" w:space="0" w:color="auto"/>
            <w:bottom w:val="none" w:sz="0" w:space="0" w:color="auto"/>
            <w:right w:val="none" w:sz="0" w:space="0" w:color="auto"/>
          </w:divBdr>
        </w:div>
        <w:div w:id="1978951598">
          <w:marLeft w:val="0"/>
          <w:marRight w:val="0"/>
          <w:marTop w:val="0"/>
          <w:marBottom w:val="0"/>
          <w:divBdr>
            <w:top w:val="none" w:sz="0" w:space="0" w:color="auto"/>
            <w:left w:val="none" w:sz="0" w:space="0" w:color="auto"/>
            <w:bottom w:val="none" w:sz="0" w:space="0" w:color="auto"/>
            <w:right w:val="none" w:sz="0" w:space="0" w:color="auto"/>
          </w:divBdr>
        </w:div>
        <w:div w:id="757752890">
          <w:marLeft w:val="0"/>
          <w:marRight w:val="0"/>
          <w:marTop w:val="0"/>
          <w:marBottom w:val="0"/>
          <w:divBdr>
            <w:top w:val="none" w:sz="0" w:space="0" w:color="auto"/>
            <w:left w:val="none" w:sz="0" w:space="0" w:color="auto"/>
            <w:bottom w:val="none" w:sz="0" w:space="0" w:color="auto"/>
            <w:right w:val="none" w:sz="0" w:space="0" w:color="auto"/>
          </w:divBdr>
        </w:div>
        <w:div w:id="542598430">
          <w:marLeft w:val="0"/>
          <w:marRight w:val="0"/>
          <w:marTop w:val="0"/>
          <w:marBottom w:val="0"/>
          <w:divBdr>
            <w:top w:val="none" w:sz="0" w:space="0" w:color="auto"/>
            <w:left w:val="none" w:sz="0" w:space="0" w:color="auto"/>
            <w:bottom w:val="none" w:sz="0" w:space="0" w:color="auto"/>
            <w:right w:val="none" w:sz="0" w:space="0" w:color="auto"/>
          </w:divBdr>
        </w:div>
        <w:div w:id="1416130547">
          <w:marLeft w:val="0"/>
          <w:marRight w:val="0"/>
          <w:marTop w:val="0"/>
          <w:marBottom w:val="0"/>
          <w:divBdr>
            <w:top w:val="none" w:sz="0" w:space="0" w:color="auto"/>
            <w:left w:val="none" w:sz="0" w:space="0" w:color="auto"/>
            <w:bottom w:val="none" w:sz="0" w:space="0" w:color="auto"/>
            <w:right w:val="none" w:sz="0" w:space="0" w:color="auto"/>
          </w:divBdr>
        </w:div>
        <w:div w:id="2008552337">
          <w:marLeft w:val="0"/>
          <w:marRight w:val="0"/>
          <w:marTop w:val="0"/>
          <w:marBottom w:val="0"/>
          <w:divBdr>
            <w:top w:val="none" w:sz="0" w:space="0" w:color="auto"/>
            <w:left w:val="none" w:sz="0" w:space="0" w:color="auto"/>
            <w:bottom w:val="none" w:sz="0" w:space="0" w:color="auto"/>
            <w:right w:val="none" w:sz="0" w:space="0" w:color="auto"/>
          </w:divBdr>
        </w:div>
        <w:div w:id="919022657">
          <w:marLeft w:val="0"/>
          <w:marRight w:val="0"/>
          <w:marTop w:val="0"/>
          <w:marBottom w:val="0"/>
          <w:divBdr>
            <w:top w:val="none" w:sz="0" w:space="0" w:color="auto"/>
            <w:left w:val="none" w:sz="0" w:space="0" w:color="auto"/>
            <w:bottom w:val="none" w:sz="0" w:space="0" w:color="auto"/>
            <w:right w:val="none" w:sz="0" w:space="0" w:color="auto"/>
          </w:divBdr>
        </w:div>
        <w:div w:id="1467427824">
          <w:marLeft w:val="0"/>
          <w:marRight w:val="0"/>
          <w:marTop w:val="0"/>
          <w:marBottom w:val="0"/>
          <w:divBdr>
            <w:top w:val="none" w:sz="0" w:space="0" w:color="auto"/>
            <w:left w:val="none" w:sz="0" w:space="0" w:color="auto"/>
            <w:bottom w:val="none" w:sz="0" w:space="0" w:color="auto"/>
            <w:right w:val="none" w:sz="0" w:space="0" w:color="auto"/>
          </w:divBdr>
        </w:div>
      </w:divsChild>
    </w:div>
    <w:div w:id="1358240054">
      <w:bodyDiv w:val="1"/>
      <w:marLeft w:val="0"/>
      <w:marRight w:val="0"/>
      <w:marTop w:val="0"/>
      <w:marBottom w:val="0"/>
      <w:divBdr>
        <w:top w:val="none" w:sz="0" w:space="0" w:color="auto"/>
        <w:left w:val="none" w:sz="0" w:space="0" w:color="auto"/>
        <w:bottom w:val="none" w:sz="0" w:space="0" w:color="auto"/>
        <w:right w:val="none" w:sz="0" w:space="0" w:color="auto"/>
      </w:divBdr>
    </w:div>
    <w:div w:id="1577128590">
      <w:bodyDiv w:val="1"/>
      <w:marLeft w:val="0"/>
      <w:marRight w:val="0"/>
      <w:marTop w:val="0"/>
      <w:marBottom w:val="0"/>
      <w:divBdr>
        <w:top w:val="none" w:sz="0" w:space="0" w:color="auto"/>
        <w:left w:val="none" w:sz="0" w:space="0" w:color="auto"/>
        <w:bottom w:val="none" w:sz="0" w:space="0" w:color="auto"/>
        <w:right w:val="none" w:sz="0" w:space="0" w:color="auto"/>
      </w:divBdr>
      <w:divsChild>
        <w:div w:id="1749420272">
          <w:marLeft w:val="0"/>
          <w:marRight w:val="0"/>
          <w:marTop w:val="0"/>
          <w:marBottom w:val="0"/>
          <w:divBdr>
            <w:top w:val="none" w:sz="0" w:space="0" w:color="auto"/>
            <w:left w:val="none" w:sz="0" w:space="0" w:color="auto"/>
            <w:bottom w:val="none" w:sz="0" w:space="0" w:color="auto"/>
            <w:right w:val="none" w:sz="0" w:space="0" w:color="auto"/>
          </w:divBdr>
          <w:divsChild>
            <w:div w:id="306201170">
              <w:marLeft w:val="0"/>
              <w:marRight w:val="0"/>
              <w:marTop w:val="0"/>
              <w:marBottom w:val="0"/>
              <w:divBdr>
                <w:top w:val="none" w:sz="0" w:space="0" w:color="auto"/>
                <w:left w:val="none" w:sz="0" w:space="0" w:color="auto"/>
                <w:bottom w:val="none" w:sz="0" w:space="0" w:color="auto"/>
                <w:right w:val="none" w:sz="0" w:space="0" w:color="auto"/>
              </w:divBdr>
              <w:divsChild>
                <w:div w:id="1324550018">
                  <w:marLeft w:val="0"/>
                  <w:marRight w:val="0"/>
                  <w:marTop w:val="0"/>
                  <w:marBottom w:val="0"/>
                  <w:divBdr>
                    <w:top w:val="single" w:sz="2" w:space="0" w:color="auto"/>
                    <w:left w:val="single" w:sz="2" w:space="0" w:color="auto"/>
                    <w:bottom w:val="single" w:sz="2" w:space="0" w:color="auto"/>
                    <w:right w:val="single" w:sz="2" w:space="0" w:color="auto"/>
                  </w:divBdr>
                  <w:divsChild>
                    <w:div w:id="261039562">
                      <w:marLeft w:val="0"/>
                      <w:marRight w:val="0"/>
                      <w:marTop w:val="0"/>
                      <w:marBottom w:val="0"/>
                      <w:divBdr>
                        <w:top w:val="none" w:sz="0" w:space="0" w:color="auto"/>
                        <w:left w:val="none" w:sz="0" w:space="0" w:color="auto"/>
                        <w:bottom w:val="none" w:sz="0" w:space="0" w:color="auto"/>
                        <w:right w:val="none" w:sz="0" w:space="0" w:color="auto"/>
                      </w:divBdr>
                      <w:divsChild>
                        <w:div w:id="624238805">
                          <w:marLeft w:val="0"/>
                          <w:marRight w:val="0"/>
                          <w:marTop w:val="0"/>
                          <w:marBottom w:val="0"/>
                          <w:divBdr>
                            <w:top w:val="single" w:sz="2" w:space="0" w:color="auto"/>
                            <w:left w:val="single" w:sz="2" w:space="0" w:color="auto"/>
                            <w:bottom w:val="single" w:sz="2" w:space="0" w:color="auto"/>
                            <w:right w:val="single" w:sz="2" w:space="0" w:color="auto"/>
                          </w:divBdr>
                          <w:divsChild>
                            <w:div w:id="1735661347">
                              <w:marLeft w:val="0"/>
                              <w:marRight w:val="0"/>
                              <w:marTop w:val="0"/>
                              <w:marBottom w:val="0"/>
                              <w:divBdr>
                                <w:top w:val="none" w:sz="0" w:space="0" w:color="auto"/>
                                <w:left w:val="none" w:sz="0" w:space="0" w:color="auto"/>
                                <w:bottom w:val="none" w:sz="0" w:space="0" w:color="auto"/>
                                <w:right w:val="none" w:sz="0" w:space="0" w:color="auto"/>
                              </w:divBdr>
                              <w:divsChild>
                                <w:div w:id="1914850282">
                                  <w:marLeft w:val="0"/>
                                  <w:marRight w:val="0"/>
                                  <w:marTop w:val="0"/>
                                  <w:marBottom w:val="0"/>
                                  <w:divBdr>
                                    <w:top w:val="none" w:sz="0" w:space="0" w:color="auto"/>
                                    <w:left w:val="none" w:sz="0" w:space="0" w:color="auto"/>
                                    <w:bottom w:val="none" w:sz="0" w:space="0" w:color="auto"/>
                                    <w:right w:val="none" w:sz="0" w:space="0" w:color="auto"/>
                                  </w:divBdr>
                                  <w:divsChild>
                                    <w:div w:id="1032531597">
                                      <w:marLeft w:val="0"/>
                                      <w:marRight w:val="0"/>
                                      <w:marTop w:val="0"/>
                                      <w:marBottom w:val="0"/>
                                      <w:divBdr>
                                        <w:top w:val="none" w:sz="0" w:space="0" w:color="auto"/>
                                        <w:left w:val="none" w:sz="0" w:space="0" w:color="auto"/>
                                        <w:bottom w:val="none" w:sz="0" w:space="0" w:color="auto"/>
                                        <w:right w:val="none" w:sz="0" w:space="0" w:color="auto"/>
                                      </w:divBdr>
                                      <w:divsChild>
                                        <w:div w:id="1906645189">
                                          <w:marLeft w:val="0"/>
                                          <w:marRight w:val="0"/>
                                          <w:marTop w:val="0"/>
                                          <w:marBottom w:val="0"/>
                                          <w:divBdr>
                                            <w:top w:val="none" w:sz="0" w:space="0" w:color="auto"/>
                                            <w:left w:val="none" w:sz="0" w:space="0" w:color="auto"/>
                                            <w:bottom w:val="none" w:sz="0" w:space="0" w:color="auto"/>
                                            <w:right w:val="none" w:sz="0" w:space="0" w:color="auto"/>
                                          </w:divBdr>
                                          <w:divsChild>
                                            <w:div w:id="1076439956">
                                              <w:marLeft w:val="0"/>
                                              <w:marRight w:val="0"/>
                                              <w:marTop w:val="0"/>
                                              <w:marBottom w:val="0"/>
                                              <w:divBdr>
                                                <w:top w:val="none" w:sz="0" w:space="0" w:color="auto"/>
                                                <w:left w:val="none" w:sz="0" w:space="0" w:color="auto"/>
                                                <w:bottom w:val="none" w:sz="0" w:space="0" w:color="auto"/>
                                                <w:right w:val="none" w:sz="0" w:space="0" w:color="auto"/>
                                              </w:divBdr>
                                              <w:divsChild>
                                                <w:div w:id="130392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0224028">
      <w:bodyDiv w:val="1"/>
      <w:marLeft w:val="0"/>
      <w:marRight w:val="0"/>
      <w:marTop w:val="0"/>
      <w:marBottom w:val="0"/>
      <w:divBdr>
        <w:top w:val="none" w:sz="0" w:space="0" w:color="auto"/>
        <w:left w:val="none" w:sz="0" w:space="0" w:color="auto"/>
        <w:bottom w:val="none" w:sz="0" w:space="0" w:color="auto"/>
        <w:right w:val="none" w:sz="0" w:space="0" w:color="auto"/>
      </w:divBdr>
    </w:div>
    <w:div w:id="192303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http://en.gozdis.si/home/" TargetMode="External"/><Relationship Id="rId26" Type="http://schemas.openxmlformats.org/officeDocument/2006/relationships/hyperlink" Target="http://www.kgzs.si/gv/eu-in-svet/english" TargetMode="External"/><Relationship Id="rId39" Type="http://schemas.openxmlformats.org/officeDocument/2006/relationships/hyperlink" Target="http://www.bf.uni-lj.si/en/deans-office/study-programmes/master-study-programs-second-cycle/forestry-and-managing-forest-ecosystems/" TargetMode="External"/><Relationship Id="rId3" Type="http://schemas.openxmlformats.org/officeDocument/2006/relationships/styles" Target="styles.xml"/><Relationship Id="rId21" Type="http://schemas.openxmlformats.org/officeDocument/2006/relationships/hyperlink" Target="http://www.bf.uni-lj.si/en/deans-office/news/" TargetMode="External"/><Relationship Id="rId34" Type="http://schemas.openxmlformats.org/officeDocument/2006/relationships/hyperlink" Target="http://www.bf.uni-lj.si/en/deans-office/study-programmes/academic-study-programmes/forestry-and-renewable-forest-resources/" TargetMode="External"/><Relationship Id="rId42" Type="http://schemas.openxmlformats.org/officeDocument/2006/relationships/chart" Target="charts/chart5.xm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www.zgs.si/" TargetMode="External"/><Relationship Id="rId25" Type="http://schemas.openxmlformats.org/officeDocument/2006/relationships/hyperlink" Target="http://www.kgzs.si/gv/eu-in-svet/english.aspx" TargetMode="External"/><Relationship Id="rId33" Type="http://schemas.openxmlformats.org/officeDocument/2006/relationships/hyperlink" Target="http://www.bf.uni-lj.si/en/deans-office/study-programmes/professional-study-programmes/wood-engineering/" TargetMode="External"/><Relationship Id="rId38" Type="http://schemas.openxmlformats.org/officeDocument/2006/relationships/hyperlink" Target="http://www.bf.uni-lj.si/en/deans-office/study-programmes/master-study-programs-second-cycle/economics-of-natural-resources/" TargetMode="External"/><Relationship Id="rId46"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hyperlink" Target="http://www.zgs.si/eng/about-sfs/organization/slovenia-forest-service/" TargetMode="External"/><Relationship Id="rId20" Type="http://schemas.openxmlformats.org/officeDocument/2006/relationships/hyperlink" Target="http://bijh.zrc-sazu.si/en/" TargetMode="External"/><Relationship Id="rId29" Type="http://schemas.openxmlformats.org/officeDocument/2006/relationships/hyperlink" Target="http://zgds.si/" TargetMode="External"/><Relationship Id="rId41" Type="http://schemas.openxmlformats.org/officeDocument/2006/relationships/hyperlink" Target="http://www.bf.uni-lj.si/en/deans-office/study-programmes/master-study-programs-second-cycle/wood-scienc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sidg.si/" TargetMode="External"/><Relationship Id="rId32" Type="http://schemas.openxmlformats.org/officeDocument/2006/relationships/hyperlink" Target="http://www.bf.uni-lj.si/en/deans-office/study-programmes/professional-study-programmes/forestry/" TargetMode="External"/><Relationship Id="rId37" Type="http://schemas.openxmlformats.org/officeDocument/2006/relationships/hyperlink" Target="http://www.bf.uni-lj.si/en/deans-office/study-programmes/master-study-programs-second-cycle/ecology-and-biodiversity/" TargetMode="External"/><Relationship Id="rId40" Type="http://schemas.openxmlformats.org/officeDocument/2006/relationships/hyperlink" Target="http://www.bf.uni-lj.si/en/deans-office/study-programmes/master-study-programs-second-cycle/landscape-architecture/" TargetMode="External"/><Relationship Id="rId45" Type="http://schemas.openxmlformats.org/officeDocument/2006/relationships/chart" Target="charts/chart7.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kgp.gov.si/" TargetMode="External"/><Relationship Id="rId23" Type="http://schemas.openxmlformats.org/officeDocument/2006/relationships/hyperlink" Target="http://www.s-kzg.si/en/" TargetMode="External"/><Relationship Id="rId28" Type="http://schemas.openxmlformats.org/officeDocument/2006/relationships/hyperlink" Target="http://eng.gzs.si/slo/about_us/organisation/branch_associations_and_regional_chambers/branch_associations" TargetMode="External"/><Relationship Id="rId36" Type="http://schemas.openxmlformats.org/officeDocument/2006/relationships/hyperlink" Target="http://www.bf.uni-lj.si/en/deans-office/study-programmes/academic-study-programmes/landscape-architecture/" TargetMode="External"/><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gozdis.si/" TargetMode="External"/><Relationship Id="rId31" Type="http://schemas.openxmlformats.org/officeDocument/2006/relationships/image" Target="media/image4.jpeg"/><Relationship Id="rId44" Type="http://schemas.openxmlformats.org/officeDocument/2006/relationships/hyperlink" Target="http://wcm.gozdis.si/cene-lesnih-goriv"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hyperlink" Target="http://www.bf.uni-lj.si/en/" TargetMode="External"/><Relationship Id="rId27" Type="http://schemas.openxmlformats.org/officeDocument/2006/relationships/hyperlink" Target="https://eng.gzs.si/" TargetMode="External"/><Relationship Id="rId30" Type="http://schemas.openxmlformats.org/officeDocument/2006/relationships/hyperlink" Target="http://slovenski-gozdovi.org/" TargetMode="External"/><Relationship Id="rId35" Type="http://schemas.openxmlformats.org/officeDocument/2006/relationships/hyperlink" Target="http://www.bf.uni-lj.si/en/deans-office/study-programmes/academic-study-programmes/wood-science/" TargetMode="External"/><Relationship Id="rId43" Type="http://schemas.openxmlformats.org/officeDocument/2006/relationships/chart" Target="charts/chart6.xml"/><Relationship Id="rId48" Type="http://schemas.openxmlformats.org/officeDocument/2006/relationships/header" Target="header2.xml"/><Relationship Id="rId8" Type="http://schemas.openxmlformats.org/officeDocument/2006/relationships/chart" Target="charts/chart1.xml"/><Relationship Id="rId51"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NikeK\AppData\Local\Temp\1673105S.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ikeK\Documents\AANike\Bilance%20OKL%20in%20raba%20LB\2017\Book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NikeK\Documents\AANike\Bilance%20OKL%20in%20raba%20LB\2017\Book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NikeK\Documents\AANike\Bilance%20OKL%20in%20raba%20LB\2017\Book1.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'[1673105S.xls]matrix'!$A$4</c:f>
              <c:strCache>
                <c:ptCount val="1"/>
                <c:pt idx="0">
                  <c:v>Forests</c:v>
                </c:pt>
              </c:strCache>
            </c:strRef>
          </c:tx>
          <c:spPr>
            <a:solidFill>
              <a:schemeClr val="accent1"/>
            </a:solidFill>
            <a:ln>
              <a:noFill/>
            </a:ln>
            <a:effectLst/>
          </c:spPr>
          <c:invertIfNegative val="0"/>
          <c:cat>
            <c:strRef>
              <c:f>'[1673105S.xls]matrix'!$B$2:$Z$2</c:f>
              <c:strCache>
                <c:ptCount val="25"/>
                <c:pt idx="0">
                  <c:v>1953</c:v>
                </c:pt>
                <c:pt idx="1">
                  <c:v>1980</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strCache>
            </c:strRef>
          </c:cat>
          <c:val>
            <c:numRef>
              <c:f>'[1673105S.xls]matrix'!$B$4:$Z$4</c:f>
              <c:numCache>
                <c:formatCode>@</c:formatCode>
                <c:ptCount val="25"/>
                <c:pt idx="0">
                  <c:v>852147</c:v>
                </c:pt>
                <c:pt idx="1">
                  <c:v>998678</c:v>
                </c:pt>
                <c:pt idx="2">
                  <c:v>1021626</c:v>
                </c:pt>
                <c:pt idx="3">
                  <c:v>1025354</c:v>
                </c:pt>
                <c:pt idx="4">
                  <c:v>1026269</c:v>
                </c:pt>
                <c:pt idx="5">
                  <c:v>1037135</c:v>
                </c:pt>
                <c:pt idx="6">
                  <c:v>1038431</c:v>
                </c:pt>
                <c:pt idx="7">
                  <c:v>1042987</c:v>
                </c:pt>
                <c:pt idx="8">
                  <c:v>1061553</c:v>
                </c:pt>
                <c:pt idx="9">
                  <c:v>1070195</c:v>
                </c:pt>
                <c:pt idx="10">
                  <c:v>1076959</c:v>
                </c:pt>
                <c:pt idx="11">
                  <c:v>1085150</c:v>
                </c:pt>
                <c:pt idx="12">
                  <c:v>1091138</c:v>
                </c:pt>
                <c:pt idx="13">
                  <c:v>1059505</c:v>
                </c:pt>
                <c:pt idx="14">
                  <c:v>1064031</c:v>
                </c:pt>
                <c:pt idx="15">
                  <c:v>1073436</c:v>
                </c:pt>
                <c:pt idx="16">
                  <c:v>1075394</c:v>
                </c:pt>
                <c:pt idx="17">
                  <c:v>1076742</c:v>
                </c:pt>
                <c:pt idx="18">
                  <c:v>1076322</c:v>
                </c:pt>
                <c:pt idx="19">
                  <c:v>1075522</c:v>
                </c:pt>
                <c:pt idx="20">
                  <c:v>1075679</c:v>
                </c:pt>
                <c:pt idx="21">
                  <c:v>1074985</c:v>
                </c:pt>
                <c:pt idx="22">
                  <c:v>1073495</c:v>
                </c:pt>
                <c:pt idx="23">
                  <c:v>1073748</c:v>
                </c:pt>
                <c:pt idx="24">
                  <c:v>1074010</c:v>
                </c:pt>
              </c:numCache>
            </c:numRef>
          </c:val>
          <c:extLst>
            <c:ext xmlns:c16="http://schemas.microsoft.com/office/drawing/2014/chart" uri="{C3380CC4-5D6E-409C-BE32-E72D297353CC}">
              <c16:uniqueId val="{00000000-9705-4644-BE48-FCAE6DD85545}"/>
            </c:ext>
          </c:extLst>
        </c:ser>
        <c:ser>
          <c:idx val="1"/>
          <c:order val="1"/>
          <c:tx>
            <c:strRef>
              <c:f>'[1673105S.xls]matrix'!$A$5</c:f>
              <c:strCache>
                <c:ptCount val="1"/>
                <c:pt idx="0">
                  <c:v>Reserves</c:v>
                </c:pt>
              </c:strCache>
            </c:strRef>
          </c:tx>
          <c:spPr>
            <a:solidFill>
              <a:schemeClr val="accent2"/>
            </a:solidFill>
            <a:ln>
              <a:noFill/>
            </a:ln>
            <a:effectLst/>
          </c:spPr>
          <c:invertIfNegative val="0"/>
          <c:cat>
            <c:strRef>
              <c:f>'[1673105S.xls]matrix'!$B$2:$Z$2</c:f>
              <c:strCache>
                <c:ptCount val="25"/>
                <c:pt idx="0">
                  <c:v>1953</c:v>
                </c:pt>
                <c:pt idx="1">
                  <c:v>1980</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strCache>
            </c:strRef>
          </c:cat>
          <c:val>
            <c:numRef>
              <c:f>'[1673105S.xls]matrix'!$B$5:$Z$5</c:f>
              <c:numCache>
                <c:formatCode>General</c:formatCode>
                <c:ptCount val="25"/>
                <c:pt idx="1">
                  <c:v>5655</c:v>
                </c:pt>
                <c:pt idx="2">
                  <c:v>10421</c:v>
                </c:pt>
                <c:pt idx="3">
                  <c:v>10421</c:v>
                </c:pt>
                <c:pt idx="4">
                  <c:v>10421</c:v>
                </c:pt>
                <c:pt idx="5">
                  <c:v>10421</c:v>
                </c:pt>
                <c:pt idx="6">
                  <c:v>10421</c:v>
                </c:pt>
                <c:pt idx="7">
                  <c:v>10520</c:v>
                </c:pt>
                <c:pt idx="8">
                  <c:v>10520</c:v>
                </c:pt>
                <c:pt idx="9">
                  <c:v>10520</c:v>
                </c:pt>
                <c:pt idx="10">
                  <c:v>10520</c:v>
                </c:pt>
                <c:pt idx="11">
                  <c:v>10520</c:v>
                </c:pt>
                <c:pt idx="12">
                  <c:v>10520</c:v>
                </c:pt>
                <c:pt idx="13">
                  <c:v>9791</c:v>
                </c:pt>
                <c:pt idx="14">
                  <c:v>9626</c:v>
                </c:pt>
                <c:pt idx="15">
                  <c:v>9626</c:v>
                </c:pt>
                <c:pt idx="16">
                  <c:v>9619</c:v>
                </c:pt>
                <c:pt idx="17">
                  <c:v>9619</c:v>
                </c:pt>
                <c:pt idx="18">
                  <c:v>9600</c:v>
                </c:pt>
                <c:pt idx="19">
                  <c:v>9600</c:v>
                </c:pt>
                <c:pt idx="20">
                  <c:v>9600</c:v>
                </c:pt>
                <c:pt idx="21">
                  <c:v>9501</c:v>
                </c:pt>
                <c:pt idx="22">
                  <c:v>9501</c:v>
                </c:pt>
                <c:pt idx="23">
                  <c:v>9508</c:v>
                </c:pt>
                <c:pt idx="24">
                  <c:v>9508</c:v>
                </c:pt>
              </c:numCache>
            </c:numRef>
          </c:val>
          <c:extLst>
            <c:ext xmlns:c16="http://schemas.microsoft.com/office/drawing/2014/chart" uri="{C3380CC4-5D6E-409C-BE32-E72D297353CC}">
              <c16:uniqueId val="{00000001-9705-4644-BE48-FCAE6DD85545}"/>
            </c:ext>
          </c:extLst>
        </c:ser>
        <c:ser>
          <c:idx val="2"/>
          <c:order val="2"/>
          <c:tx>
            <c:strRef>
              <c:f>'[1673105S.xls]matrix'!$A$6</c:f>
              <c:strCache>
                <c:ptCount val="1"/>
                <c:pt idx="0">
                  <c:v>Protective forest</c:v>
                </c:pt>
              </c:strCache>
            </c:strRef>
          </c:tx>
          <c:spPr>
            <a:solidFill>
              <a:schemeClr val="accent3"/>
            </a:solidFill>
            <a:ln>
              <a:noFill/>
            </a:ln>
            <a:effectLst/>
          </c:spPr>
          <c:invertIfNegative val="0"/>
          <c:cat>
            <c:strRef>
              <c:f>'[1673105S.xls]matrix'!$B$2:$Z$2</c:f>
              <c:strCache>
                <c:ptCount val="25"/>
                <c:pt idx="0">
                  <c:v>1953</c:v>
                </c:pt>
                <c:pt idx="1">
                  <c:v>1980</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strCache>
            </c:strRef>
          </c:cat>
          <c:val>
            <c:numRef>
              <c:f>'[1673105S.xls]matrix'!$B$6:$Z$6</c:f>
              <c:numCache>
                <c:formatCode>General</c:formatCode>
                <c:ptCount val="25"/>
                <c:pt idx="1">
                  <c:v>41034</c:v>
                </c:pt>
                <c:pt idx="2">
                  <c:v>62154</c:v>
                </c:pt>
                <c:pt idx="3">
                  <c:v>62154</c:v>
                </c:pt>
                <c:pt idx="4">
                  <c:v>62154</c:v>
                </c:pt>
                <c:pt idx="5">
                  <c:v>62154</c:v>
                </c:pt>
                <c:pt idx="6">
                  <c:v>62154</c:v>
                </c:pt>
                <c:pt idx="7">
                  <c:v>62154</c:v>
                </c:pt>
                <c:pt idx="8">
                  <c:v>62154</c:v>
                </c:pt>
                <c:pt idx="9">
                  <c:v>62154</c:v>
                </c:pt>
                <c:pt idx="10">
                  <c:v>62154</c:v>
                </c:pt>
                <c:pt idx="11">
                  <c:v>62154</c:v>
                </c:pt>
                <c:pt idx="12">
                  <c:v>62154</c:v>
                </c:pt>
                <c:pt idx="13">
                  <c:v>99900</c:v>
                </c:pt>
                <c:pt idx="14">
                  <c:v>100190</c:v>
                </c:pt>
                <c:pt idx="15">
                  <c:v>100190</c:v>
                </c:pt>
                <c:pt idx="16">
                  <c:v>100132</c:v>
                </c:pt>
                <c:pt idx="17">
                  <c:v>99743</c:v>
                </c:pt>
                <c:pt idx="18">
                  <c:v>99247</c:v>
                </c:pt>
                <c:pt idx="19">
                  <c:v>99247</c:v>
                </c:pt>
                <c:pt idx="20">
                  <c:v>99247</c:v>
                </c:pt>
                <c:pt idx="21">
                  <c:v>98947</c:v>
                </c:pt>
                <c:pt idx="22">
                  <c:v>98947</c:v>
                </c:pt>
                <c:pt idx="23">
                  <c:v>98760</c:v>
                </c:pt>
                <c:pt idx="24">
                  <c:v>98760</c:v>
                </c:pt>
              </c:numCache>
            </c:numRef>
          </c:val>
          <c:extLst>
            <c:ext xmlns:c16="http://schemas.microsoft.com/office/drawing/2014/chart" uri="{C3380CC4-5D6E-409C-BE32-E72D297353CC}">
              <c16:uniqueId val="{00000002-9705-4644-BE48-FCAE6DD85545}"/>
            </c:ext>
          </c:extLst>
        </c:ser>
        <c:dLbls>
          <c:showLegendKey val="0"/>
          <c:showVal val="0"/>
          <c:showCatName val="0"/>
          <c:showSerName val="0"/>
          <c:showPercent val="0"/>
          <c:showBubbleSize val="0"/>
        </c:dLbls>
        <c:gapWidth val="150"/>
        <c:overlap val="100"/>
        <c:axId val="509902912"/>
        <c:axId val="509905536"/>
      </c:barChart>
      <c:catAx>
        <c:axId val="50990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09905536"/>
        <c:crosses val="autoZero"/>
        <c:auto val="1"/>
        <c:lblAlgn val="ctr"/>
        <c:lblOffset val="100"/>
        <c:noMultiLvlLbl val="0"/>
      </c:catAx>
      <c:valAx>
        <c:axId val="509905536"/>
        <c:scaling>
          <c:orientation val="minMax"/>
        </c:scaling>
        <c:delete val="0"/>
        <c:axPos val="l"/>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0990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Sheet1!$D$4</c:f>
              <c:strCache>
                <c:ptCount val="1"/>
                <c:pt idx="0">
                  <c:v>Coniferous</c:v>
                </c:pt>
              </c:strCache>
            </c:strRef>
          </c:tx>
          <c:spPr>
            <a:solidFill>
              <a:schemeClr val="accent1"/>
            </a:solidFill>
            <a:ln>
              <a:noFill/>
            </a:ln>
            <a:effectLst/>
          </c:spPr>
          <c:invertIfNegative val="0"/>
          <c:cat>
            <c:strRef>
              <c:f>Sheet1!$E$3:$AA$3</c:f>
              <c:strCach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strCache>
            </c:strRef>
          </c:cat>
          <c:val>
            <c:numRef>
              <c:f>Sheet1!$E$4:$AA$4</c:f>
              <c:numCache>
                <c:formatCode>General</c:formatCode>
                <c:ptCount val="23"/>
                <c:pt idx="0">
                  <c:v>2.44</c:v>
                </c:pt>
                <c:pt idx="1">
                  <c:v>2.52</c:v>
                </c:pt>
                <c:pt idx="2">
                  <c:v>2.5499999999999998</c:v>
                </c:pt>
                <c:pt idx="3">
                  <c:v>2.5499999999999998</c:v>
                </c:pt>
                <c:pt idx="4">
                  <c:v>2.5499999999999998</c:v>
                </c:pt>
                <c:pt idx="5">
                  <c:v>2.5499999999999998</c:v>
                </c:pt>
                <c:pt idx="6">
                  <c:v>2.73</c:v>
                </c:pt>
                <c:pt idx="7">
                  <c:v>2.73</c:v>
                </c:pt>
                <c:pt idx="8">
                  <c:v>2.77</c:v>
                </c:pt>
                <c:pt idx="9">
                  <c:v>2.81</c:v>
                </c:pt>
                <c:pt idx="10">
                  <c:v>2.85</c:v>
                </c:pt>
                <c:pt idx="11">
                  <c:v>2.87</c:v>
                </c:pt>
                <c:pt idx="12">
                  <c:v>2.89</c:v>
                </c:pt>
                <c:pt idx="13">
                  <c:v>2.93</c:v>
                </c:pt>
                <c:pt idx="14">
                  <c:v>2.94</c:v>
                </c:pt>
                <c:pt idx="15">
                  <c:v>2.98</c:v>
                </c:pt>
                <c:pt idx="16">
                  <c:v>3.02</c:v>
                </c:pt>
                <c:pt idx="17">
                  <c:v>3.06</c:v>
                </c:pt>
                <c:pt idx="18">
                  <c:v>3.1</c:v>
                </c:pt>
                <c:pt idx="19">
                  <c:v>3.12</c:v>
                </c:pt>
                <c:pt idx="20">
                  <c:v>3.16</c:v>
                </c:pt>
                <c:pt idx="21">
                  <c:v>3.15</c:v>
                </c:pt>
                <c:pt idx="22">
                  <c:v>3.17</c:v>
                </c:pt>
              </c:numCache>
            </c:numRef>
          </c:val>
          <c:extLst>
            <c:ext xmlns:c16="http://schemas.microsoft.com/office/drawing/2014/chart" uri="{C3380CC4-5D6E-409C-BE32-E72D297353CC}">
              <c16:uniqueId val="{00000000-E8D8-4BDE-9883-8CE957C547FB}"/>
            </c:ext>
          </c:extLst>
        </c:ser>
        <c:ser>
          <c:idx val="1"/>
          <c:order val="1"/>
          <c:tx>
            <c:strRef>
              <c:f>Sheet1!$D$5</c:f>
              <c:strCache>
                <c:ptCount val="1"/>
                <c:pt idx="0">
                  <c:v>Non-coniferous</c:v>
                </c:pt>
              </c:strCache>
            </c:strRef>
          </c:tx>
          <c:spPr>
            <a:solidFill>
              <a:schemeClr val="accent2"/>
            </a:solidFill>
            <a:ln>
              <a:noFill/>
            </a:ln>
            <a:effectLst/>
          </c:spPr>
          <c:invertIfNegative val="0"/>
          <c:cat>
            <c:strRef>
              <c:f>Sheet1!$E$3:$AA$3</c:f>
              <c:strCach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strCache>
            </c:strRef>
          </c:cat>
          <c:val>
            <c:numRef>
              <c:f>Sheet1!$E$5:$AA$5</c:f>
              <c:numCache>
                <c:formatCode>General</c:formatCode>
                <c:ptCount val="23"/>
                <c:pt idx="0">
                  <c:v>2.72</c:v>
                </c:pt>
                <c:pt idx="1">
                  <c:v>2.94</c:v>
                </c:pt>
                <c:pt idx="2">
                  <c:v>2.98</c:v>
                </c:pt>
                <c:pt idx="3">
                  <c:v>2.98</c:v>
                </c:pt>
                <c:pt idx="4">
                  <c:v>2.98</c:v>
                </c:pt>
                <c:pt idx="5">
                  <c:v>3.05</c:v>
                </c:pt>
                <c:pt idx="6">
                  <c:v>3.33</c:v>
                </c:pt>
                <c:pt idx="7">
                  <c:v>3.33</c:v>
                </c:pt>
                <c:pt idx="8">
                  <c:v>3.4</c:v>
                </c:pt>
                <c:pt idx="9">
                  <c:v>3.49</c:v>
                </c:pt>
                <c:pt idx="10">
                  <c:v>3.55</c:v>
                </c:pt>
                <c:pt idx="11">
                  <c:v>3.61</c:v>
                </c:pt>
                <c:pt idx="12">
                  <c:v>3.63</c:v>
                </c:pt>
                <c:pt idx="13">
                  <c:v>3.68</c:v>
                </c:pt>
                <c:pt idx="14">
                  <c:v>3.7</c:v>
                </c:pt>
                <c:pt idx="15">
                  <c:v>3.76</c:v>
                </c:pt>
                <c:pt idx="16">
                  <c:v>3.83</c:v>
                </c:pt>
                <c:pt idx="17">
                  <c:v>3.92</c:v>
                </c:pt>
                <c:pt idx="18">
                  <c:v>4</c:v>
                </c:pt>
                <c:pt idx="19">
                  <c:v>4.05</c:v>
                </c:pt>
                <c:pt idx="20">
                  <c:v>4.1100000000000003</c:v>
                </c:pt>
                <c:pt idx="21">
                  <c:v>4.12</c:v>
                </c:pt>
                <c:pt idx="22">
                  <c:v>4.16</c:v>
                </c:pt>
              </c:numCache>
            </c:numRef>
          </c:val>
          <c:extLst>
            <c:ext xmlns:c16="http://schemas.microsoft.com/office/drawing/2014/chart" uri="{C3380CC4-5D6E-409C-BE32-E72D297353CC}">
              <c16:uniqueId val="{00000001-E8D8-4BDE-9883-8CE957C547FB}"/>
            </c:ext>
          </c:extLst>
        </c:ser>
        <c:dLbls>
          <c:showLegendKey val="0"/>
          <c:showVal val="0"/>
          <c:showCatName val="0"/>
          <c:showSerName val="0"/>
          <c:showPercent val="0"/>
          <c:showBubbleSize val="0"/>
        </c:dLbls>
        <c:gapWidth val="150"/>
        <c:overlap val="100"/>
        <c:axId val="600481912"/>
        <c:axId val="600485520"/>
      </c:barChart>
      <c:catAx>
        <c:axId val="600481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00485520"/>
        <c:crosses val="autoZero"/>
        <c:auto val="1"/>
        <c:lblAlgn val="ctr"/>
        <c:lblOffset val="100"/>
        <c:noMultiLvlLbl val="0"/>
      </c:catAx>
      <c:valAx>
        <c:axId val="600485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m3/ha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00481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Sheet1!$A$38:$B$38</c:f>
              <c:strCache>
                <c:ptCount val="2"/>
                <c:pt idx="0">
                  <c:v>Private forests</c:v>
                </c:pt>
                <c:pt idx="1">
                  <c:v>Conifers</c:v>
                </c:pt>
              </c:strCache>
            </c:strRef>
          </c:tx>
          <c:spPr>
            <a:ln w="28575" cap="rnd">
              <a:solidFill>
                <a:schemeClr val="accent1"/>
              </a:solidFill>
              <a:round/>
            </a:ln>
            <a:effectLst/>
          </c:spPr>
          <c:marker>
            <c:symbol val="none"/>
          </c:marker>
          <c:cat>
            <c:strRef>
              <c:f>Sheet1!$C$37:$Y$37</c:f>
              <c:strCach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strCache>
            </c:strRef>
          </c:cat>
          <c:val>
            <c:numRef>
              <c:f>Sheet1!$C$38:$Y$38</c:f>
              <c:numCache>
                <c:formatCode>General</c:formatCode>
                <c:ptCount val="23"/>
                <c:pt idx="0">
                  <c:v>884</c:v>
                </c:pt>
                <c:pt idx="1">
                  <c:v>734</c:v>
                </c:pt>
                <c:pt idx="2">
                  <c:v>955</c:v>
                </c:pt>
                <c:pt idx="3">
                  <c:v>866</c:v>
                </c:pt>
                <c:pt idx="4">
                  <c:v>898</c:v>
                </c:pt>
                <c:pt idx="5">
                  <c:v>870</c:v>
                </c:pt>
                <c:pt idx="6">
                  <c:v>903</c:v>
                </c:pt>
                <c:pt idx="7">
                  <c:v>930</c:v>
                </c:pt>
                <c:pt idx="8">
                  <c:v>948</c:v>
                </c:pt>
                <c:pt idx="9">
                  <c:v>1128</c:v>
                </c:pt>
                <c:pt idx="10">
                  <c:v>1130</c:v>
                </c:pt>
                <c:pt idx="11">
                  <c:v>1251</c:v>
                </c:pt>
                <c:pt idx="12">
                  <c:v>1433</c:v>
                </c:pt>
                <c:pt idx="13">
                  <c:v>1344</c:v>
                </c:pt>
                <c:pt idx="14">
                  <c:v>1396</c:v>
                </c:pt>
                <c:pt idx="15">
                  <c:v>1217</c:v>
                </c:pt>
                <c:pt idx="16">
                  <c:v>1216</c:v>
                </c:pt>
                <c:pt idx="17">
                  <c:v>1429</c:v>
                </c:pt>
                <c:pt idx="18">
                  <c:v>1495</c:v>
                </c:pt>
                <c:pt idx="19">
                  <c:v>1530</c:v>
                </c:pt>
                <c:pt idx="20">
                  <c:v>2344</c:v>
                </c:pt>
                <c:pt idx="21">
                  <c:v>2528</c:v>
                </c:pt>
                <c:pt idx="22">
                  <c:v>2914</c:v>
                </c:pt>
              </c:numCache>
            </c:numRef>
          </c:val>
          <c:smooth val="0"/>
          <c:extLst>
            <c:ext xmlns:c16="http://schemas.microsoft.com/office/drawing/2014/chart" uri="{C3380CC4-5D6E-409C-BE32-E72D297353CC}">
              <c16:uniqueId val="{00000000-D0D1-445E-9208-CD1854B4D4BD}"/>
            </c:ext>
          </c:extLst>
        </c:ser>
        <c:ser>
          <c:idx val="1"/>
          <c:order val="1"/>
          <c:tx>
            <c:strRef>
              <c:f>Sheet1!$A$39:$B$39</c:f>
              <c:strCache>
                <c:ptCount val="2"/>
                <c:pt idx="0">
                  <c:v>Private forests</c:v>
                </c:pt>
                <c:pt idx="1">
                  <c:v>Non-conifers</c:v>
                </c:pt>
              </c:strCache>
            </c:strRef>
          </c:tx>
          <c:spPr>
            <a:ln w="28575" cap="rnd">
              <a:solidFill>
                <a:schemeClr val="accent2"/>
              </a:solidFill>
              <a:round/>
            </a:ln>
            <a:effectLst/>
          </c:spPr>
          <c:marker>
            <c:symbol val="none"/>
          </c:marker>
          <c:cat>
            <c:strRef>
              <c:f>Sheet1!$C$37:$Y$37</c:f>
              <c:strCach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strCache>
            </c:strRef>
          </c:cat>
          <c:val>
            <c:numRef>
              <c:f>Sheet1!$C$39:$Y$39</c:f>
              <c:numCache>
                <c:formatCode>General</c:formatCode>
                <c:ptCount val="23"/>
                <c:pt idx="0">
                  <c:v>567</c:v>
                </c:pt>
                <c:pt idx="1">
                  <c:v>508</c:v>
                </c:pt>
                <c:pt idx="2">
                  <c:v>499</c:v>
                </c:pt>
                <c:pt idx="3">
                  <c:v>757</c:v>
                </c:pt>
                <c:pt idx="4">
                  <c:v>659</c:v>
                </c:pt>
                <c:pt idx="5">
                  <c:v>648</c:v>
                </c:pt>
                <c:pt idx="6">
                  <c:v>744</c:v>
                </c:pt>
                <c:pt idx="7">
                  <c:v>707</c:v>
                </c:pt>
                <c:pt idx="8">
                  <c:v>735</c:v>
                </c:pt>
                <c:pt idx="9">
                  <c:v>733</c:v>
                </c:pt>
                <c:pt idx="10">
                  <c:v>705</c:v>
                </c:pt>
                <c:pt idx="11">
                  <c:v>725</c:v>
                </c:pt>
                <c:pt idx="12">
                  <c:v>976</c:v>
                </c:pt>
                <c:pt idx="13">
                  <c:v>729</c:v>
                </c:pt>
                <c:pt idx="14">
                  <c:v>870</c:v>
                </c:pt>
                <c:pt idx="15">
                  <c:v>939</c:v>
                </c:pt>
                <c:pt idx="16">
                  <c:v>1003</c:v>
                </c:pt>
                <c:pt idx="17">
                  <c:v>1237</c:v>
                </c:pt>
                <c:pt idx="18">
                  <c:v>1211</c:v>
                </c:pt>
                <c:pt idx="19">
                  <c:v>1214</c:v>
                </c:pt>
                <c:pt idx="20">
                  <c:v>2204</c:v>
                </c:pt>
                <c:pt idx="21">
                  <c:v>1404</c:v>
                </c:pt>
                <c:pt idx="22">
                  <c:v>1512</c:v>
                </c:pt>
              </c:numCache>
            </c:numRef>
          </c:val>
          <c:smooth val="0"/>
          <c:extLst>
            <c:ext xmlns:c16="http://schemas.microsoft.com/office/drawing/2014/chart" uri="{C3380CC4-5D6E-409C-BE32-E72D297353CC}">
              <c16:uniqueId val="{00000001-D0D1-445E-9208-CD1854B4D4BD}"/>
            </c:ext>
          </c:extLst>
        </c:ser>
        <c:ser>
          <c:idx val="2"/>
          <c:order val="2"/>
          <c:tx>
            <c:strRef>
              <c:f>Sheet1!$A$40:$B$40</c:f>
              <c:strCache>
                <c:ptCount val="2"/>
                <c:pt idx="0">
                  <c:v>Other forests</c:v>
                </c:pt>
                <c:pt idx="1">
                  <c:v>Conifers</c:v>
                </c:pt>
              </c:strCache>
            </c:strRef>
          </c:tx>
          <c:spPr>
            <a:ln w="28575" cap="rnd">
              <a:solidFill>
                <a:schemeClr val="accent3"/>
              </a:solidFill>
              <a:round/>
            </a:ln>
            <a:effectLst/>
          </c:spPr>
          <c:marker>
            <c:symbol val="none"/>
          </c:marker>
          <c:cat>
            <c:strRef>
              <c:f>Sheet1!$C$37:$Y$37</c:f>
              <c:strCach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strCache>
            </c:strRef>
          </c:cat>
          <c:val>
            <c:numRef>
              <c:f>Sheet1!$C$40:$Y$40</c:f>
              <c:numCache>
                <c:formatCode>General</c:formatCode>
                <c:ptCount val="23"/>
                <c:pt idx="0">
                  <c:v>527</c:v>
                </c:pt>
                <c:pt idx="1">
                  <c:v>514</c:v>
                </c:pt>
                <c:pt idx="2">
                  <c:v>557</c:v>
                </c:pt>
                <c:pt idx="3">
                  <c:v>522</c:v>
                </c:pt>
                <c:pt idx="4">
                  <c:v>498</c:v>
                </c:pt>
                <c:pt idx="5">
                  <c:v>479</c:v>
                </c:pt>
                <c:pt idx="6">
                  <c:v>520</c:v>
                </c:pt>
                <c:pt idx="7">
                  <c:v>529</c:v>
                </c:pt>
                <c:pt idx="8">
                  <c:v>549</c:v>
                </c:pt>
                <c:pt idx="9">
                  <c:v>695</c:v>
                </c:pt>
                <c:pt idx="10">
                  <c:v>690</c:v>
                </c:pt>
                <c:pt idx="11">
                  <c:v>782</c:v>
                </c:pt>
                <c:pt idx="12">
                  <c:v>810</c:v>
                </c:pt>
                <c:pt idx="13">
                  <c:v>699</c:v>
                </c:pt>
                <c:pt idx="14">
                  <c:v>659</c:v>
                </c:pt>
                <c:pt idx="15">
                  <c:v>637</c:v>
                </c:pt>
                <c:pt idx="16">
                  <c:v>592</c:v>
                </c:pt>
                <c:pt idx="17">
                  <c:v>611</c:v>
                </c:pt>
                <c:pt idx="18">
                  <c:v>657</c:v>
                </c:pt>
                <c:pt idx="19">
                  <c:v>660</c:v>
                </c:pt>
                <c:pt idx="20">
                  <c:v>1119</c:v>
                </c:pt>
                <c:pt idx="21">
                  <c:v>1394</c:v>
                </c:pt>
                <c:pt idx="22">
                  <c:v>1099</c:v>
                </c:pt>
              </c:numCache>
            </c:numRef>
          </c:val>
          <c:smooth val="0"/>
          <c:extLst>
            <c:ext xmlns:c16="http://schemas.microsoft.com/office/drawing/2014/chart" uri="{C3380CC4-5D6E-409C-BE32-E72D297353CC}">
              <c16:uniqueId val="{00000002-D0D1-445E-9208-CD1854B4D4BD}"/>
            </c:ext>
          </c:extLst>
        </c:ser>
        <c:ser>
          <c:idx val="3"/>
          <c:order val="3"/>
          <c:tx>
            <c:strRef>
              <c:f>Sheet1!$A$41:$B$41</c:f>
              <c:strCache>
                <c:ptCount val="2"/>
                <c:pt idx="0">
                  <c:v>Other forests</c:v>
                </c:pt>
                <c:pt idx="1">
                  <c:v>Non-conifers</c:v>
                </c:pt>
              </c:strCache>
            </c:strRef>
          </c:tx>
          <c:spPr>
            <a:ln w="28575" cap="rnd">
              <a:solidFill>
                <a:schemeClr val="accent4"/>
              </a:solidFill>
              <a:round/>
            </a:ln>
            <a:effectLst/>
          </c:spPr>
          <c:marker>
            <c:symbol val="none"/>
          </c:marker>
          <c:cat>
            <c:strRef>
              <c:f>Sheet1!$C$37:$Y$37</c:f>
              <c:strCach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strCache>
            </c:strRef>
          </c:cat>
          <c:val>
            <c:numRef>
              <c:f>Sheet1!$C$41:$Y$41</c:f>
              <c:numCache>
                <c:formatCode>General</c:formatCode>
                <c:ptCount val="23"/>
                <c:pt idx="0">
                  <c:v>277</c:v>
                </c:pt>
                <c:pt idx="1">
                  <c:v>336</c:v>
                </c:pt>
                <c:pt idx="2">
                  <c:v>319</c:v>
                </c:pt>
                <c:pt idx="3">
                  <c:v>422</c:v>
                </c:pt>
                <c:pt idx="4">
                  <c:v>415</c:v>
                </c:pt>
                <c:pt idx="5">
                  <c:v>399</c:v>
                </c:pt>
                <c:pt idx="6">
                  <c:v>442</c:v>
                </c:pt>
                <c:pt idx="7">
                  <c:v>448</c:v>
                </c:pt>
                <c:pt idx="8">
                  <c:v>414</c:v>
                </c:pt>
                <c:pt idx="9">
                  <c:v>451</c:v>
                </c:pt>
                <c:pt idx="10">
                  <c:v>433</c:v>
                </c:pt>
                <c:pt idx="11">
                  <c:v>478</c:v>
                </c:pt>
                <c:pt idx="12">
                  <c:v>500</c:v>
                </c:pt>
                <c:pt idx="13">
                  <c:v>470</c:v>
                </c:pt>
                <c:pt idx="14">
                  <c:v>502</c:v>
                </c:pt>
                <c:pt idx="15">
                  <c:v>581</c:v>
                </c:pt>
                <c:pt idx="16">
                  <c:v>563</c:v>
                </c:pt>
                <c:pt idx="17">
                  <c:v>619</c:v>
                </c:pt>
                <c:pt idx="18">
                  <c:v>547</c:v>
                </c:pt>
                <c:pt idx="19">
                  <c:v>519</c:v>
                </c:pt>
                <c:pt idx="20">
                  <c:v>683</c:v>
                </c:pt>
                <c:pt idx="21">
                  <c:v>704</c:v>
                </c:pt>
                <c:pt idx="22">
                  <c:v>577</c:v>
                </c:pt>
              </c:numCache>
            </c:numRef>
          </c:val>
          <c:smooth val="0"/>
          <c:extLst>
            <c:ext xmlns:c16="http://schemas.microsoft.com/office/drawing/2014/chart" uri="{C3380CC4-5D6E-409C-BE32-E72D297353CC}">
              <c16:uniqueId val="{00000003-D0D1-445E-9208-CD1854B4D4BD}"/>
            </c:ext>
          </c:extLst>
        </c:ser>
        <c:dLbls>
          <c:showLegendKey val="0"/>
          <c:showVal val="0"/>
          <c:showCatName val="0"/>
          <c:showSerName val="0"/>
          <c:showPercent val="0"/>
          <c:showBubbleSize val="0"/>
        </c:dLbls>
        <c:smooth val="0"/>
        <c:axId val="603062240"/>
        <c:axId val="603062568"/>
      </c:lineChart>
      <c:catAx>
        <c:axId val="60306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03062568"/>
        <c:crosses val="autoZero"/>
        <c:auto val="1"/>
        <c:lblAlgn val="ctr"/>
        <c:lblOffset val="100"/>
        <c:noMultiLvlLbl val="0"/>
      </c:catAx>
      <c:valAx>
        <c:axId val="603062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1000 m3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03062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Sheet1!$B$101</c:f>
              <c:strCache>
                <c:ptCount val="1"/>
                <c:pt idx="0">
                  <c:v>Tending</c:v>
                </c:pt>
              </c:strCache>
            </c:strRef>
          </c:tx>
          <c:spPr>
            <a:solidFill>
              <a:schemeClr val="accent1"/>
            </a:solidFill>
            <a:ln>
              <a:noFill/>
            </a:ln>
            <a:effectLst/>
          </c:spPr>
          <c:invertIfNegative val="0"/>
          <c:cat>
            <c:strRef>
              <c:f>Sheet1!$C$100:$Y$100</c:f>
              <c:strCach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strCache>
            </c:strRef>
          </c:cat>
          <c:val>
            <c:numRef>
              <c:f>Sheet1!$C$101:$Y$101</c:f>
              <c:numCache>
                <c:formatCode>General</c:formatCode>
                <c:ptCount val="23"/>
                <c:pt idx="0">
                  <c:v>1259498</c:v>
                </c:pt>
                <c:pt idx="1">
                  <c:v>1325130</c:v>
                </c:pt>
                <c:pt idx="2">
                  <c:v>1130895</c:v>
                </c:pt>
                <c:pt idx="3">
                  <c:v>1259326</c:v>
                </c:pt>
                <c:pt idx="4">
                  <c:v>1602283</c:v>
                </c:pt>
                <c:pt idx="5">
                  <c:v>1535143</c:v>
                </c:pt>
                <c:pt idx="6">
                  <c:v>1849320</c:v>
                </c:pt>
                <c:pt idx="7">
                  <c:v>1919821</c:v>
                </c:pt>
                <c:pt idx="8">
                  <c:v>1884907</c:v>
                </c:pt>
                <c:pt idx="9">
                  <c:v>1865923</c:v>
                </c:pt>
                <c:pt idx="10">
                  <c:v>1734076</c:v>
                </c:pt>
                <c:pt idx="11">
                  <c:v>1873418</c:v>
                </c:pt>
                <c:pt idx="12">
                  <c:v>2288376</c:v>
                </c:pt>
                <c:pt idx="13">
                  <c:v>1966497</c:v>
                </c:pt>
                <c:pt idx="14">
                  <c:v>2100100</c:v>
                </c:pt>
                <c:pt idx="15">
                  <c:v>2196103</c:v>
                </c:pt>
                <c:pt idx="16">
                  <c:v>2389440</c:v>
                </c:pt>
                <c:pt idx="17">
                  <c:v>2962622</c:v>
                </c:pt>
                <c:pt idx="18">
                  <c:v>2952291</c:v>
                </c:pt>
                <c:pt idx="19">
                  <c:v>2591467</c:v>
                </c:pt>
                <c:pt idx="20">
                  <c:v>1894589</c:v>
                </c:pt>
                <c:pt idx="21">
                  <c:v>1827556</c:v>
                </c:pt>
                <c:pt idx="22">
                  <c:v>2106666</c:v>
                </c:pt>
              </c:numCache>
            </c:numRef>
          </c:val>
          <c:extLst>
            <c:ext xmlns:c16="http://schemas.microsoft.com/office/drawing/2014/chart" uri="{C3380CC4-5D6E-409C-BE32-E72D297353CC}">
              <c16:uniqueId val="{00000000-9804-4145-8EB6-E56A67477EFC}"/>
            </c:ext>
          </c:extLst>
        </c:ser>
        <c:ser>
          <c:idx val="1"/>
          <c:order val="1"/>
          <c:tx>
            <c:strRef>
              <c:f>Sheet1!$B$102</c:f>
              <c:strCache>
                <c:ptCount val="1"/>
                <c:pt idx="0">
                  <c:v>Regeneration</c:v>
                </c:pt>
              </c:strCache>
            </c:strRef>
          </c:tx>
          <c:spPr>
            <a:solidFill>
              <a:schemeClr val="accent2"/>
            </a:solidFill>
            <a:ln>
              <a:noFill/>
            </a:ln>
            <a:effectLst/>
          </c:spPr>
          <c:invertIfNegative val="0"/>
          <c:cat>
            <c:strRef>
              <c:f>Sheet1!$C$100:$Y$100</c:f>
              <c:strCach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strCache>
            </c:strRef>
          </c:cat>
          <c:val>
            <c:numRef>
              <c:f>Sheet1!$C$102:$Y$102</c:f>
              <c:numCache>
                <c:formatCode>General</c:formatCode>
                <c:ptCount val="23"/>
                <c:pt idx="0">
                  <c:v>31398</c:v>
                </c:pt>
                <c:pt idx="1">
                  <c:v>11708</c:v>
                </c:pt>
                <c:pt idx="2">
                  <c:v>13410</c:v>
                </c:pt>
                <c:pt idx="3">
                  <c:v>11210</c:v>
                </c:pt>
                <c:pt idx="4">
                  <c:v>16484</c:v>
                </c:pt>
                <c:pt idx="5">
                  <c:v>16547</c:v>
                </c:pt>
                <c:pt idx="6">
                  <c:v>19163</c:v>
                </c:pt>
                <c:pt idx="7">
                  <c:v>18655</c:v>
                </c:pt>
                <c:pt idx="8">
                  <c:v>17975</c:v>
                </c:pt>
                <c:pt idx="9">
                  <c:v>16757</c:v>
                </c:pt>
                <c:pt idx="10">
                  <c:v>10028</c:v>
                </c:pt>
                <c:pt idx="11">
                  <c:v>17227</c:v>
                </c:pt>
                <c:pt idx="12">
                  <c:v>18306</c:v>
                </c:pt>
                <c:pt idx="13">
                  <c:v>12648</c:v>
                </c:pt>
                <c:pt idx="14">
                  <c:v>9377</c:v>
                </c:pt>
                <c:pt idx="15">
                  <c:v>11728</c:v>
                </c:pt>
                <c:pt idx="16">
                  <c:v>16129</c:v>
                </c:pt>
                <c:pt idx="17">
                  <c:v>16403</c:v>
                </c:pt>
                <c:pt idx="18">
                  <c:v>14307</c:v>
                </c:pt>
                <c:pt idx="19">
                  <c:v>12739</c:v>
                </c:pt>
                <c:pt idx="20">
                  <c:v>13627</c:v>
                </c:pt>
                <c:pt idx="21">
                  <c:v>14168</c:v>
                </c:pt>
                <c:pt idx="22">
                  <c:v>10825</c:v>
                </c:pt>
              </c:numCache>
            </c:numRef>
          </c:val>
          <c:extLst>
            <c:ext xmlns:c16="http://schemas.microsoft.com/office/drawing/2014/chart" uri="{C3380CC4-5D6E-409C-BE32-E72D297353CC}">
              <c16:uniqueId val="{00000001-9804-4145-8EB6-E56A67477EFC}"/>
            </c:ext>
          </c:extLst>
        </c:ser>
        <c:ser>
          <c:idx val="2"/>
          <c:order val="2"/>
          <c:tx>
            <c:strRef>
              <c:f>Sheet1!$B$103</c:f>
              <c:strCache>
                <c:ptCount val="1"/>
                <c:pt idx="0">
                  <c:v>Sanitation</c:v>
                </c:pt>
              </c:strCache>
            </c:strRef>
          </c:tx>
          <c:spPr>
            <a:solidFill>
              <a:schemeClr val="accent3"/>
            </a:solidFill>
            <a:ln>
              <a:noFill/>
            </a:ln>
            <a:effectLst/>
          </c:spPr>
          <c:invertIfNegative val="0"/>
          <c:dPt>
            <c:idx val="20"/>
            <c:invertIfNegative val="0"/>
            <c:bubble3D val="0"/>
            <c:spPr>
              <a:solidFill>
                <a:schemeClr val="accent3">
                  <a:lumMod val="50000"/>
                </a:schemeClr>
              </a:solidFill>
              <a:ln>
                <a:noFill/>
              </a:ln>
              <a:effectLst/>
            </c:spPr>
            <c:extLst>
              <c:ext xmlns:c16="http://schemas.microsoft.com/office/drawing/2014/chart" uri="{C3380CC4-5D6E-409C-BE32-E72D297353CC}">
                <c16:uniqueId val="{0000000A-9804-4145-8EB6-E56A67477EFC}"/>
              </c:ext>
            </c:extLst>
          </c:dPt>
          <c:dPt>
            <c:idx val="21"/>
            <c:invertIfNegative val="0"/>
            <c:bubble3D val="0"/>
            <c:spPr>
              <a:solidFill>
                <a:schemeClr val="accent3">
                  <a:lumMod val="50000"/>
                </a:schemeClr>
              </a:solidFill>
              <a:ln>
                <a:noFill/>
              </a:ln>
              <a:effectLst/>
            </c:spPr>
            <c:extLst>
              <c:ext xmlns:c16="http://schemas.microsoft.com/office/drawing/2014/chart" uri="{C3380CC4-5D6E-409C-BE32-E72D297353CC}">
                <c16:uniqueId val="{0000000B-9804-4145-8EB6-E56A67477EFC}"/>
              </c:ext>
            </c:extLst>
          </c:dPt>
          <c:dPt>
            <c:idx val="22"/>
            <c:invertIfNegative val="0"/>
            <c:bubble3D val="0"/>
            <c:spPr>
              <a:solidFill>
                <a:schemeClr val="accent3">
                  <a:lumMod val="50000"/>
                </a:schemeClr>
              </a:solidFill>
              <a:ln>
                <a:noFill/>
              </a:ln>
              <a:effectLst/>
            </c:spPr>
            <c:extLst>
              <c:ext xmlns:c16="http://schemas.microsoft.com/office/drawing/2014/chart" uri="{C3380CC4-5D6E-409C-BE32-E72D297353CC}">
                <c16:uniqueId val="{0000000C-9804-4145-8EB6-E56A67477EFC}"/>
              </c:ext>
            </c:extLst>
          </c:dPt>
          <c:cat>
            <c:strRef>
              <c:f>Sheet1!$C$100:$Y$100</c:f>
              <c:strCach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strCache>
            </c:strRef>
          </c:cat>
          <c:val>
            <c:numRef>
              <c:f>Sheet1!$C$103:$Y$103</c:f>
              <c:numCache>
                <c:formatCode>General</c:formatCode>
                <c:ptCount val="23"/>
                <c:pt idx="0">
                  <c:v>808123</c:v>
                </c:pt>
                <c:pt idx="1">
                  <c:v>589047</c:v>
                </c:pt>
                <c:pt idx="2">
                  <c:v>1063081</c:v>
                </c:pt>
                <c:pt idx="3">
                  <c:v>1119751</c:v>
                </c:pt>
                <c:pt idx="4">
                  <c:v>651158</c:v>
                </c:pt>
                <c:pt idx="5">
                  <c:v>656989</c:v>
                </c:pt>
                <c:pt idx="6">
                  <c:v>553373</c:v>
                </c:pt>
                <c:pt idx="7">
                  <c:v>504571</c:v>
                </c:pt>
                <c:pt idx="8">
                  <c:v>565517</c:v>
                </c:pt>
                <c:pt idx="9">
                  <c:v>975627</c:v>
                </c:pt>
                <c:pt idx="10">
                  <c:v>1055481</c:v>
                </c:pt>
                <c:pt idx="11">
                  <c:v>1212068</c:v>
                </c:pt>
                <c:pt idx="12">
                  <c:v>1224193</c:v>
                </c:pt>
                <c:pt idx="13">
                  <c:v>1080423</c:v>
                </c:pt>
                <c:pt idx="14">
                  <c:v>1128386</c:v>
                </c:pt>
                <c:pt idx="15">
                  <c:v>929081</c:v>
                </c:pt>
                <c:pt idx="16">
                  <c:v>698402</c:v>
                </c:pt>
                <c:pt idx="17">
                  <c:v>660170</c:v>
                </c:pt>
                <c:pt idx="18">
                  <c:v>714905</c:v>
                </c:pt>
                <c:pt idx="19">
                  <c:v>1128389</c:v>
                </c:pt>
                <c:pt idx="20">
                  <c:v>4207375</c:v>
                </c:pt>
                <c:pt idx="21">
                  <c:v>3941809</c:v>
                </c:pt>
                <c:pt idx="22">
                  <c:v>3768894</c:v>
                </c:pt>
              </c:numCache>
            </c:numRef>
          </c:val>
          <c:extLst>
            <c:ext xmlns:c16="http://schemas.microsoft.com/office/drawing/2014/chart" uri="{C3380CC4-5D6E-409C-BE32-E72D297353CC}">
              <c16:uniqueId val="{00000002-9804-4145-8EB6-E56A67477EFC}"/>
            </c:ext>
          </c:extLst>
        </c:ser>
        <c:ser>
          <c:idx val="3"/>
          <c:order val="3"/>
          <c:tx>
            <c:strRef>
              <c:f>Sheet1!$B$104</c:f>
              <c:strCache>
                <c:ptCount val="1"/>
                <c:pt idx="0">
                  <c:v>For infrastructure</c:v>
                </c:pt>
              </c:strCache>
            </c:strRef>
          </c:tx>
          <c:spPr>
            <a:solidFill>
              <a:schemeClr val="accent4"/>
            </a:solidFill>
            <a:ln>
              <a:noFill/>
            </a:ln>
            <a:effectLst/>
          </c:spPr>
          <c:invertIfNegative val="0"/>
          <c:cat>
            <c:strRef>
              <c:f>Sheet1!$C$100:$Y$100</c:f>
              <c:strCach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strCache>
            </c:strRef>
          </c:cat>
          <c:val>
            <c:numRef>
              <c:f>Sheet1!$C$104:$Y$104</c:f>
              <c:numCache>
                <c:formatCode>General</c:formatCode>
                <c:ptCount val="23"/>
                <c:pt idx="0">
                  <c:v>5938</c:v>
                </c:pt>
                <c:pt idx="1">
                  <c:v>14887</c:v>
                </c:pt>
                <c:pt idx="2">
                  <c:v>15550</c:v>
                </c:pt>
                <c:pt idx="3">
                  <c:v>22024</c:v>
                </c:pt>
                <c:pt idx="4">
                  <c:v>28592</c:v>
                </c:pt>
                <c:pt idx="5">
                  <c:v>31332</c:v>
                </c:pt>
                <c:pt idx="6">
                  <c:v>39708</c:v>
                </c:pt>
                <c:pt idx="7">
                  <c:v>47682</c:v>
                </c:pt>
                <c:pt idx="8">
                  <c:v>44542</c:v>
                </c:pt>
                <c:pt idx="9">
                  <c:v>44999</c:v>
                </c:pt>
                <c:pt idx="10">
                  <c:v>43003</c:v>
                </c:pt>
                <c:pt idx="11">
                  <c:v>48564</c:v>
                </c:pt>
                <c:pt idx="12">
                  <c:v>50161</c:v>
                </c:pt>
                <c:pt idx="13">
                  <c:v>48186</c:v>
                </c:pt>
                <c:pt idx="14">
                  <c:v>61373</c:v>
                </c:pt>
                <c:pt idx="15">
                  <c:v>64483</c:v>
                </c:pt>
                <c:pt idx="16">
                  <c:v>63500</c:v>
                </c:pt>
                <c:pt idx="17">
                  <c:v>87600</c:v>
                </c:pt>
                <c:pt idx="18">
                  <c:v>93610</c:v>
                </c:pt>
                <c:pt idx="19">
                  <c:v>66057</c:v>
                </c:pt>
                <c:pt idx="20">
                  <c:v>74636</c:v>
                </c:pt>
                <c:pt idx="21">
                  <c:v>67480</c:v>
                </c:pt>
                <c:pt idx="22">
                  <c:v>69112</c:v>
                </c:pt>
              </c:numCache>
            </c:numRef>
          </c:val>
          <c:extLst>
            <c:ext xmlns:c16="http://schemas.microsoft.com/office/drawing/2014/chart" uri="{C3380CC4-5D6E-409C-BE32-E72D297353CC}">
              <c16:uniqueId val="{00000003-9804-4145-8EB6-E56A67477EFC}"/>
            </c:ext>
          </c:extLst>
        </c:ser>
        <c:ser>
          <c:idx val="4"/>
          <c:order val="4"/>
          <c:tx>
            <c:strRef>
              <c:f>Sheet1!$B$105</c:f>
              <c:strCache>
                <c:ptCount val="1"/>
                <c:pt idx="0">
                  <c:v>Deforestation</c:v>
                </c:pt>
              </c:strCache>
            </c:strRef>
          </c:tx>
          <c:spPr>
            <a:solidFill>
              <a:schemeClr val="accent5"/>
            </a:solidFill>
            <a:ln>
              <a:noFill/>
            </a:ln>
            <a:effectLst/>
          </c:spPr>
          <c:invertIfNegative val="0"/>
          <c:cat>
            <c:strRef>
              <c:f>Sheet1!$C$100:$Y$100</c:f>
              <c:strCach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strCache>
            </c:strRef>
          </c:cat>
          <c:val>
            <c:numRef>
              <c:f>Sheet1!$C$105:$Y$105</c:f>
              <c:numCache>
                <c:formatCode>General</c:formatCode>
                <c:ptCount val="23"/>
                <c:pt idx="0">
                  <c:v>30152</c:v>
                </c:pt>
                <c:pt idx="1">
                  <c:v>34826</c:v>
                </c:pt>
                <c:pt idx="2">
                  <c:v>29322</c:v>
                </c:pt>
                <c:pt idx="3">
                  <c:v>46149</c:v>
                </c:pt>
                <c:pt idx="4">
                  <c:v>46353</c:v>
                </c:pt>
                <c:pt idx="5">
                  <c:v>57223</c:v>
                </c:pt>
                <c:pt idx="6">
                  <c:v>53391</c:v>
                </c:pt>
                <c:pt idx="7">
                  <c:v>52286</c:v>
                </c:pt>
                <c:pt idx="8">
                  <c:v>65696</c:v>
                </c:pt>
                <c:pt idx="9">
                  <c:v>47160</c:v>
                </c:pt>
                <c:pt idx="10">
                  <c:v>71169</c:v>
                </c:pt>
                <c:pt idx="11">
                  <c:v>64535</c:v>
                </c:pt>
                <c:pt idx="12">
                  <c:v>86247</c:v>
                </c:pt>
                <c:pt idx="13">
                  <c:v>87195</c:v>
                </c:pt>
                <c:pt idx="14">
                  <c:v>68075</c:v>
                </c:pt>
                <c:pt idx="15">
                  <c:v>82384</c:v>
                </c:pt>
                <c:pt idx="16">
                  <c:v>122388</c:v>
                </c:pt>
                <c:pt idx="17">
                  <c:v>88814</c:v>
                </c:pt>
                <c:pt idx="18">
                  <c:v>73035</c:v>
                </c:pt>
                <c:pt idx="19">
                  <c:v>68766</c:v>
                </c:pt>
                <c:pt idx="20">
                  <c:v>71804</c:v>
                </c:pt>
                <c:pt idx="21">
                  <c:v>78822</c:v>
                </c:pt>
                <c:pt idx="22">
                  <c:v>72108</c:v>
                </c:pt>
              </c:numCache>
            </c:numRef>
          </c:val>
          <c:extLst>
            <c:ext xmlns:c16="http://schemas.microsoft.com/office/drawing/2014/chart" uri="{C3380CC4-5D6E-409C-BE32-E72D297353CC}">
              <c16:uniqueId val="{00000004-9804-4145-8EB6-E56A67477EFC}"/>
            </c:ext>
          </c:extLst>
        </c:ser>
        <c:ser>
          <c:idx val="5"/>
          <c:order val="5"/>
          <c:tx>
            <c:strRef>
              <c:f>Sheet1!$B$106</c:f>
              <c:strCache>
                <c:ptCount val="1"/>
                <c:pt idx="0">
                  <c:v>Illicit</c:v>
                </c:pt>
              </c:strCache>
            </c:strRef>
          </c:tx>
          <c:spPr>
            <a:solidFill>
              <a:schemeClr val="accent6"/>
            </a:solidFill>
            <a:ln>
              <a:noFill/>
            </a:ln>
            <a:effectLst/>
          </c:spPr>
          <c:invertIfNegative val="0"/>
          <c:cat>
            <c:strRef>
              <c:f>Sheet1!$C$100:$Y$100</c:f>
              <c:strCach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strCache>
            </c:strRef>
          </c:cat>
          <c:val>
            <c:numRef>
              <c:f>Sheet1!$C$106:$Y$106</c:f>
              <c:numCache>
                <c:formatCode>General</c:formatCode>
                <c:ptCount val="23"/>
                <c:pt idx="0">
                  <c:v>115647</c:v>
                </c:pt>
                <c:pt idx="1">
                  <c:v>112658</c:v>
                </c:pt>
                <c:pt idx="2">
                  <c:v>76062</c:v>
                </c:pt>
                <c:pt idx="3">
                  <c:v>106529</c:v>
                </c:pt>
                <c:pt idx="4">
                  <c:v>121572</c:v>
                </c:pt>
                <c:pt idx="5">
                  <c:v>95415</c:v>
                </c:pt>
                <c:pt idx="6">
                  <c:v>90715</c:v>
                </c:pt>
                <c:pt idx="7">
                  <c:v>68472</c:v>
                </c:pt>
                <c:pt idx="8">
                  <c:v>62887</c:v>
                </c:pt>
                <c:pt idx="9">
                  <c:v>53583</c:v>
                </c:pt>
                <c:pt idx="10">
                  <c:v>41972</c:v>
                </c:pt>
                <c:pt idx="11">
                  <c:v>35068</c:v>
                </c:pt>
                <c:pt idx="12">
                  <c:v>49492</c:v>
                </c:pt>
                <c:pt idx="13">
                  <c:v>38435</c:v>
                </c:pt>
                <c:pt idx="14">
                  <c:v>47984</c:v>
                </c:pt>
                <c:pt idx="15">
                  <c:v>74041</c:v>
                </c:pt>
                <c:pt idx="16">
                  <c:v>68117</c:v>
                </c:pt>
                <c:pt idx="17">
                  <c:v>59542</c:v>
                </c:pt>
                <c:pt idx="18">
                  <c:v>39196</c:v>
                </c:pt>
                <c:pt idx="19">
                  <c:v>27039</c:v>
                </c:pt>
                <c:pt idx="20">
                  <c:v>17326</c:v>
                </c:pt>
                <c:pt idx="21">
                  <c:v>24368</c:v>
                </c:pt>
                <c:pt idx="22">
                  <c:v>25287</c:v>
                </c:pt>
              </c:numCache>
            </c:numRef>
          </c:val>
          <c:extLst>
            <c:ext xmlns:c16="http://schemas.microsoft.com/office/drawing/2014/chart" uri="{C3380CC4-5D6E-409C-BE32-E72D297353CC}">
              <c16:uniqueId val="{00000005-9804-4145-8EB6-E56A67477EFC}"/>
            </c:ext>
          </c:extLst>
        </c:ser>
        <c:ser>
          <c:idx val="6"/>
          <c:order val="6"/>
          <c:tx>
            <c:strRef>
              <c:f>Sheet1!$B$107</c:f>
              <c:strCache>
                <c:ptCount val="1"/>
                <c:pt idx="0">
                  <c:v>Other</c:v>
                </c:pt>
              </c:strCache>
            </c:strRef>
          </c:tx>
          <c:spPr>
            <a:solidFill>
              <a:schemeClr val="accent1">
                <a:lumMod val="60000"/>
              </a:schemeClr>
            </a:solidFill>
            <a:ln>
              <a:noFill/>
            </a:ln>
            <a:effectLst/>
          </c:spPr>
          <c:invertIfNegative val="0"/>
          <c:cat>
            <c:strRef>
              <c:f>Sheet1!$C$100:$Y$100</c:f>
              <c:strCach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strCache>
            </c:strRef>
          </c:cat>
          <c:val>
            <c:numRef>
              <c:f>Sheet1!$C$107:$Y$107</c:f>
              <c:numCache>
                <c:formatCode>General</c:formatCode>
                <c:ptCount val="23"/>
                <c:pt idx="0">
                  <c:v>3174</c:v>
                </c:pt>
                <c:pt idx="1">
                  <c:v>2296</c:v>
                </c:pt>
                <c:pt idx="2">
                  <c:v>2084</c:v>
                </c:pt>
                <c:pt idx="3">
                  <c:v>2071</c:v>
                </c:pt>
                <c:pt idx="4">
                  <c:v>3731</c:v>
                </c:pt>
                <c:pt idx="5">
                  <c:v>3666</c:v>
                </c:pt>
                <c:pt idx="6">
                  <c:v>3368</c:v>
                </c:pt>
                <c:pt idx="7">
                  <c:v>2814</c:v>
                </c:pt>
                <c:pt idx="8">
                  <c:v>4028</c:v>
                </c:pt>
                <c:pt idx="9">
                  <c:v>3048</c:v>
                </c:pt>
                <c:pt idx="10">
                  <c:v>2268</c:v>
                </c:pt>
                <c:pt idx="11">
                  <c:v>2304</c:v>
                </c:pt>
                <c:pt idx="12">
                  <c:v>1489</c:v>
                </c:pt>
                <c:pt idx="13">
                  <c:v>8687</c:v>
                </c:pt>
                <c:pt idx="14">
                  <c:v>12078</c:v>
                </c:pt>
                <c:pt idx="15">
                  <c:v>16371</c:v>
                </c:pt>
                <c:pt idx="16">
                  <c:v>16160</c:v>
                </c:pt>
                <c:pt idx="17">
                  <c:v>20484</c:v>
                </c:pt>
                <c:pt idx="18">
                  <c:v>23463</c:v>
                </c:pt>
                <c:pt idx="19">
                  <c:v>29537</c:v>
                </c:pt>
                <c:pt idx="20">
                  <c:v>70376</c:v>
                </c:pt>
                <c:pt idx="21">
                  <c:v>76840</c:v>
                </c:pt>
                <c:pt idx="22">
                  <c:v>49737</c:v>
                </c:pt>
              </c:numCache>
            </c:numRef>
          </c:val>
          <c:extLst>
            <c:ext xmlns:c16="http://schemas.microsoft.com/office/drawing/2014/chart" uri="{C3380CC4-5D6E-409C-BE32-E72D297353CC}">
              <c16:uniqueId val="{00000006-9804-4145-8EB6-E56A67477EFC}"/>
            </c:ext>
          </c:extLst>
        </c:ser>
        <c:dLbls>
          <c:showLegendKey val="0"/>
          <c:showVal val="0"/>
          <c:showCatName val="0"/>
          <c:showSerName val="0"/>
          <c:showPercent val="0"/>
          <c:showBubbleSize val="0"/>
        </c:dLbls>
        <c:gapWidth val="150"/>
        <c:overlap val="100"/>
        <c:axId val="609774528"/>
        <c:axId val="609774856"/>
      </c:barChart>
      <c:catAx>
        <c:axId val="60977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09774856"/>
        <c:crosses val="autoZero"/>
        <c:auto val="1"/>
        <c:lblAlgn val="ctr"/>
        <c:lblOffset val="100"/>
        <c:noMultiLvlLbl val="0"/>
      </c:catAx>
      <c:valAx>
        <c:axId val="609774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m3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0977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Sheet1!$B$126</c:f>
              <c:strCache>
                <c:ptCount val="1"/>
                <c:pt idx="0">
                  <c:v>Sawlogs and veneer logs</c:v>
                </c:pt>
              </c:strCache>
            </c:strRef>
          </c:tx>
          <c:spPr>
            <a:solidFill>
              <a:schemeClr val="accent1"/>
            </a:solidFill>
            <a:ln>
              <a:noFill/>
            </a:ln>
            <a:effectLst/>
          </c:spPr>
          <c:invertIfNegative val="0"/>
          <c:cat>
            <c:strRef>
              <c:f>Sheet1!$C$125:$Y$125</c:f>
              <c:strCach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strCache>
            </c:strRef>
          </c:cat>
          <c:val>
            <c:numRef>
              <c:f>Sheet1!$C$126:$Y$126</c:f>
              <c:numCache>
                <c:formatCode>General</c:formatCode>
                <c:ptCount val="23"/>
                <c:pt idx="0">
                  <c:v>1045</c:v>
                </c:pt>
                <c:pt idx="1">
                  <c:v>918</c:v>
                </c:pt>
                <c:pt idx="2">
                  <c:v>1028</c:v>
                </c:pt>
                <c:pt idx="3">
                  <c:v>1027</c:v>
                </c:pt>
                <c:pt idx="4">
                  <c:v>1001</c:v>
                </c:pt>
                <c:pt idx="5">
                  <c:v>992</c:v>
                </c:pt>
                <c:pt idx="6">
                  <c:v>1120</c:v>
                </c:pt>
                <c:pt idx="7">
                  <c:v>1144</c:v>
                </c:pt>
                <c:pt idx="8">
                  <c:v>1164</c:v>
                </c:pt>
                <c:pt idx="9">
                  <c:v>1291</c:v>
                </c:pt>
                <c:pt idx="10">
                  <c:v>1372</c:v>
                </c:pt>
                <c:pt idx="11">
                  <c:v>1403</c:v>
                </c:pt>
                <c:pt idx="12">
                  <c:v>1712</c:v>
                </c:pt>
                <c:pt idx="13">
                  <c:v>1699</c:v>
                </c:pt>
                <c:pt idx="14">
                  <c:v>1686</c:v>
                </c:pt>
                <c:pt idx="15">
                  <c:v>1514</c:v>
                </c:pt>
                <c:pt idx="16">
                  <c:v>1452</c:v>
                </c:pt>
                <c:pt idx="17">
                  <c:v>1582</c:v>
                </c:pt>
                <c:pt idx="18">
                  <c:v>1641</c:v>
                </c:pt>
                <c:pt idx="19">
                  <c:v>1695</c:v>
                </c:pt>
                <c:pt idx="20">
                  <c:v>2118</c:v>
                </c:pt>
                <c:pt idx="21">
                  <c:v>2531</c:v>
                </c:pt>
                <c:pt idx="22">
                  <c:v>2989</c:v>
                </c:pt>
              </c:numCache>
            </c:numRef>
          </c:val>
          <c:extLst>
            <c:ext xmlns:c16="http://schemas.microsoft.com/office/drawing/2014/chart" uri="{C3380CC4-5D6E-409C-BE32-E72D297353CC}">
              <c16:uniqueId val="{00000000-39AA-4593-BB9A-90F4474C8DFF}"/>
            </c:ext>
          </c:extLst>
        </c:ser>
        <c:ser>
          <c:idx val="1"/>
          <c:order val="1"/>
          <c:tx>
            <c:strRef>
              <c:f>Sheet1!$B$127</c:f>
              <c:strCache>
                <c:ptCount val="1"/>
                <c:pt idx="0">
                  <c:v>Pulpwood, round and split</c:v>
                </c:pt>
              </c:strCache>
            </c:strRef>
          </c:tx>
          <c:spPr>
            <a:solidFill>
              <a:schemeClr val="accent2"/>
            </a:solidFill>
            <a:ln>
              <a:noFill/>
            </a:ln>
            <a:effectLst/>
          </c:spPr>
          <c:invertIfNegative val="0"/>
          <c:cat>
            <c:strRef>
              <c:f>Sheet1!$C$125:$Y$125</c:f>
              <c:strCach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strCache>
            </c:strRef>
          </c:cat>
          <c:val>
            <c:numRef>
              <c:f>Sheet1!$C$127:$Y$127</c:f>
              <c:numCache>
                <c:formatCode>General</c:formatCode>
                <c:ptCount val="23"/>
                <c:pt idx="0">
                  <c:v>396</c:v>
                </c:pt>
                <c:pt idx="1">
                  <c:v>519</c:v>
                </c:pt>
                <c:pt idx="2">
                  <c:v>499</c:v>
                </c:pt>
                <c:pt idx="3">
                  <c:v>545</c:v>
                </c:pt>
                <c:pt idx="4">
                  <c:v>451</c:v>
                </c:pt>
                <c:pt idx="5">
                  <c:v>434</c:v>
                </c:pt>
                <c:pt idx="6">
                  <c:v>396</c:v>
                </c:pt>
                <c:pt idx="7">
                  <c:v>410</c:v>
                </c:pt>
                <c:pt idx="8">
                  <c:v>414</c:v>
                </c:pt>
                <c:pt idx="9">
                  <c:v>572</c:v>
                </c:pt>
                <c:pt idx="10">
                  <c:v>283</c:v>
                </c:pt>
                <c:pt idx="11">
                  <c:v>288</c:v>
                </c:pt>
                <c:pt idx="12">
                  <c:v>445</c:v>
                </c:pt>
                <c:pt idx="13">
                  <c:v>353</c:v>
                </c:pt>
                <c:pt idx="14">
                  <c:v>316</c:v>
                </c:pt>
                <c:pt idx="15">
                  <c:v>370</c:v>
                </c:pt>
                <c:pt idx="16">
                  <c:v>316</c:v>
                </c:pt>
                <c:pt idx="17">
                  <c:v>380</c:v>
                </c:pt>
                <c:pt idx="18">
                  <c:v>534</c:v>
                </c:pt>
                <c:pt idx="19">
                  <c:v>492</c:v>
                </c:pt>
                <c:pt idx="20">
                  <c:v>1215</c:v>
                </c:pt>
                <c:pt idx="21">
                  <c:v>1145</c:v>
                </c:pt>
                <c:pt idx="22">
                  <c:v>1016</c:v>
                </c:pt>
              </c:numCache>
            </c:numRef>
          </c:val>
          <c:extLst>
            <c:ext xmlns:c16="http://schemas.microsoft.com/office/drawing/2014/chart" uri="{C3380CC4-5D6E-409C-BE32-E72D297353CC}">
              <c16:uniqueId val="{00000001-39AA-4593-BB9A-90F4474C8DFF}"/>
            </c:ext>
          </c:extLst>
        </c:ser>
        <c:ser>
          <c:idx val="2"/>
          <c:order val="2"/>
          <c:tx>
            <c:strRef>
              <c:f>Sheet1!$B$128</c:f>
              <c:strCache>
                <c:ptCount val="1"/>
                <c:pt idx="0">
                  <c:v>Other industrial roundwood</c:v>
                </c:pt>
              </c:strCache>
            </c:strRef>
          </c:tx>
          <c:spPr>
            <a:solidFill>
              <a:schemeClr val="accent3"/>
            </a:solidFill>
            <a:ln>
              <a:noFill/>
            </a:ln>
            <a:effectLst/>
          </c:spPr>
          <c:invertIfNegative val="0"/>
          <c:cat>
            <c:strRef>
              <c:f>Sheet1!$C$125:$Y$125</c:f>
              <c:strCach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strCache>
            </c:strRef>
          </c:cat>
          <c:val>
            <c:numRef>
              <c:f>Sheet1!$C$128:$Y$128</c:f>
              <c:numCache>
                <c:formatCode>General</c:formatCode>
                <c:ptCount val="23"/>
                <c:pt idx="0">
                  <c:v>268</c:v>
                </c:pt>
                <c:pt idx="1">
                  <c:v>88</c:v>
                </c:pt>
                <c:pt idx="2">
                  <c:v>102</c:v>
                </c:pt>
                <c:pt idx="3">
                  <c:v>89</c:v>
                </c:pt>
                <c:pt idx="4">
                  <c:v>142</c:v>
                </c:pt>
                <c:pt idx="5">
                  <c:v>137</c:v>
                </c:pt>
                <c:pt idx="6">
                  <c:v>205</c:v>
                </c:pt>
                <c:pt idx="7">
                  <c:v>408</c:v>
                </c:pt>
                <c:pt idx="8">
                  <c:v>425</c:v>
                </c:pt>
                <c:pt idx="9">
                  <c:v>369</c:v>
                </c:pt>
                <c:pt idx="10">
                  <c:v>171</c:v>
                </c:pt>
                <c:pt idx="11">
                  <c:v>99</c:v>
                </c:pt>
                <c:pt idx="12">
                  <c:v>39</c:v>
                </c:pt>
                <c:pt idx="13">
                  <c:v>41</c:v>
                </c:pt>
                <c:pt idx="14">
                  <c:v>60</c:v>
                </c:pt>
                <c:pt idx="15">
                  <c:v>63</c:v>
                </c:pt>
                <c:pt idx="16">
                  <c:v>73</c:v>
                </c:pt>
                <c:pt idx="17">
                  <c:v>90</c:v>
                </c:pt>
                <c:pt idx="18">
                  <c:v>65</c:v>
                </c:pt>
                <c:pt idx="19">
                  <c:v>121</c:v>
                </c:pt>
                <c:pt idx="20">
                  <c:v>219</c:v>
                </c:pt>
                <c:pt idx="21">
                  <c:v>177</c:v>
                </c:pt>
                <c:pt idx="22">
                  <c:v>135</c:v>
                </c:pt>
              </c:numCache>
            </c:numRef>
          </c:val>
          <c:extLst>
            <c:ext xmlns:c16="http://schemas.microsoft.com/office/drawing/2014/chart" uri="{C3380CC4-5D6E-409C-BE32-E72D297353CC}">
              <c16:uniqueId val="{00000002-39AA-4593-BB9A-90F4474C8DFF}"/>
            </c:ext>
          </c:extLst>
        </c:ser>
        <c:ser>
          <c:idx val="3"/>
          <c:order val="3"/>
          <c:tx>
            <c:strRef>
              <c:f>Sheet1!$B$129</c:f>
              <c:strCache>
                <c:ptCount val="1"/>
                <c:pt idx="0">
                  <c:v>Wood fuel</c:v>
                </c:pt>
              </c:strCache>
            </c:strRef>
          </c:tx>
          <c:spPr>
            <a:solidFill>
              <a:schemeClr val="accent4"/>
            </a:solidFill>
            <a:ln>
              <a:noFill/>
            </a:ln>
            <a:effectLst/>
          </c:spPr>
          <c:invertIfNegative val="0"/>
          <c:cat>
            <c:strRef>
              <c:f>Sheet1!$C$125:$Y$125</c:f>
              <c:strCach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strCache>
            </c:strRef>
          </c:cat>
          <c:val>
            <c:numRef>
              <c:f>Sheet1!$C$129:$Y$129</c:f>
              <c:numCache>
                <c:formatCode>General</c:formatCode>
                <c:ptCount val="23"/>
                <c:pt idx="0">
                  <c:v>234</c:v>
                </c:pt>
                <c:pt idx="1">
                  <c:v>226</c:v>
                </c:pt>
                <c:pt idx="2">
                  <c:v>353</c:v>
                </c:pt>
                <c:pt idx="3">
                  <c:v>551</c:v>
                </c:pt>
                <c:pt idx="4">
                  <c:v>539</c:v>
                </c:pt>
                <c:pt idx="5">
                  <c:v>505</c:v>
                </c:pt>
                <c:pt idx="6">
                  <c:v>532</c:v>
                </c:pt>
                <c:pt idx="7">
                  <c:v>295</c:v>
                </c:pt>
                <c:pt idx="8">
                  <c:v>280</c:v>
                </c:pt>
                <c:pt idx="9">
                  <c:v>360</c:v>
                </c:pt>
                <c:pt idx="10">
                  <c:v>725</c:v>
                </c:pt>
                <c:pt idx="11">
                  <c:v>867</c:v>
                </c:pt>
                <c:pt idx="12">
                  <c:v>984</c:v>
                </c:pt>
                <c:pt idx="13">
                  <c:v>788</c:v>
                </c:pt>
                <c:pt idx="14">
                  <c:v>912</c:v>
                </c:pt>
                <c:pt idx="15">
                  <c:v>983</c:v>
                </c:pt>
                <c:pt idx="16">
                  <c:v>1104</c:v>
                </c:pt>
                <c:pt idx="17">
                  <c:v>1336</c:v>
                </c:pt>
                <c:pt idx="18">
                  <c:v>1201</c:v>
                </c:pt>
                <c:pt idx="19">
                  <c:v>1207</c:v>
                </c:pt>
                <c:pt idx="20">
                  <c:v>1700</c:v>
                </c:pt>
                <c:pt idx="21">
                  <c:v>1331</c:v>
                </c:pt>
                <c:pt idx="22">
                  <c:v>1362</c:v>
                </c:pt>
              </c:numCache>
            </c:numRef>
          </c:val>
          <c:extLst>
            <c:ext xmlns:c16="http://schemas.microsoft.com/office/drawing/2014/chart" uri="{C3380CC4-5D6E-409C-BE32-E72D297353CC}">
              <c16:uniqueId val="{00000003-39AA-4593-BB9A-90F4474C8DFF}"/>
            </c:ext>
          </c:extLst>
        </c:ser>
        <c:dLbls>
          <c:showLegendKey val="0"/>
          <c:showVal val="0"/>
          <c:showCatName val="0"/>
          <c:showSerName val="0"/>
          <c:showPercent val="0"/>
          <c:showBubbleSize val="0"/>
        </c:dLbls>
        <c:gapWidth val="150"/>
        <c:overlap val="100"/>
        <c:axId val="621857608"/>
        <c:axId val="621855640"/>
      </c:barChart>
      <c:catAx>
        <c:axId val="62185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21855640"/>
        <c:crosses val="autoZero"/>
        <c:auto val="1"/>
        <c:lblAlgn val="ctr"/>
        <c:lblOffset val="100"/>
        <c:noMultiLvlLbl val="0"/>
      </c:catAx>
      <c:valAx>
        <c:axId val="621855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1000 m3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2185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Sheet1!$C$180</c:f>
              <c:strCache>
                <c:ptCount val="1"/>
                <c:pt idx="0">
                  <c:v>Sawlogs and veneer logs</c:v>
                </c:pt>
              </c:strCache>
            </c:strRef>
          </c:tx>
          <c:spPr>
            <a:solidFill>
              <a:schemeClr val="accent1"/>
            </a:solidFill>
            <a:ln>
              <a:noFill/>
            </a:ln>
            <a:effectLst/>
          </c:spPr>
          <c:invertIfNegative val="0"/>
          <c:cat>
            <c:strRef>
              <c:f>Sheet1!$D$179:$E$179</c:f>
              <c:strCache>
                <c:ptCount val="2"/>
                <c:pt idx="0">
                  <c:v>Non-conifers</c:v>
                </c:pt>
                <c:pt idx="1">
                  <c:v>Coniferous</c:v>
                </c:pt>
              </c:strCache>
            </c:strRef>
          </c:cat>
          <c:val>
            <c:numRef>
              <c:f>Sheet1!$D$180:$E$180</c:f>
              <c:numCache>
                <c:formatCode>General</c:formatCode>
                <c:ptCount val="2"/>
                <c:pt idx="0">
                  <c:v>329</c:v>
                </c:pt>
                <c:pt idx="1">
                  <c:v>2660</c:v>
                </c:pt>
              </c:numCache>
            </c:numRef>
          </c:val>
          <c:extLst>
            <c:ext xmlns:c16="http://schemas.microsoft.com/office/drawing/2014/chart" uri="{C3380CC4-5D6E-409C-BE32-E72D297353CC}">
              <c16:uniqueId val="{00000000-0529-4E81-ADEB-154F823E6B89}"/>
            </c:ext>
          </c:extLst>
        </c:ser>
        <c:ser>
          <c:idx val="1"/>
          <c:order val="1"/>
          <c:tx>
            <c:strRef>
              <c:f>Sheet1!$C$181</c:f>
              <c:strCache>
                <c:ptCount val="1"/>
                <c:pt idx="0">
                  <c:v>Pulpwood, round and split</c:v>
                </c:pt>
              </c:strCache>
            </c:strRef>
          </c:tx>
          <c:spPr>
            <a:solidFill>
              <a:schemeClr val="accent2"/>
            </a:solidFill>
            <a:ln>
              <a:noFill/>
            </a:ln>
            <a:effectLst/>
          </c:spPr>
          <c:invertIfNegative val="0"/>
          <c:cat>
            <c:strRef>
              <c:f>Sheet1!$D$179:$E$179</c:f>
              <c:strCache>
                <c:ptCount val="2"/>
                <c:pt idx="0">
                  <c:v>Non-conifers</c:v>
                </c:pt>
                <c:pt idx="1">
                  <c:v>Coniferous</c:v>
                </c:pt>
              </c:strCache>
            </c:strRef>
          </c:cat>
          <c:val>
            <c:numRef>
              <c:f>Sheet1!$D$181:$E$181</c:f>
              <c:numCache>
                <c:formatCode>General</c:formatCode>
                <c:ptCount val="2"/>
                <c:pt idx="0">
                  <c:v>438</c:v>
                </c:pt>
                <c:pt idx="1">
                  <c:v>578</c:v>
                </c:pt>
              </c:numCache>
            </c:numRef>
          </c:val>
          <c:extLst>
            <c:ext xmlns:c16="http://schemas.microsoft.com/office/drawing/2014/chart" uri="{C3380CC4-5D6E-409C-BE32-E72D297353CC}">
              <c16:uniqueId val="{00000001-0529-4E81-ADEB-154F823E6B89}"/>
            </c:ext>
          </c:extLst>
        </c:ser>
        <c:ser>
          <c:idx val="2"/>
          <c:order val="2"/>
          <c:tx>
            <c:strRef>
              <c:f>Sheet1!$C$182</c:f>
              <c:strCache>
                <c:ptCount val="1"/>
                <c:pt idx="0">
                  <c:v>Other industrial roundwood</c:v>
                </c:pt>
              </c:strCache>
            </c:strRef>
          </c:tx>
          <c:spPr>
            <a:solidFill>
              <a:schemeClr val="accent3"/>
            </a:solidFill>
            <a:ln>
              <a:noFill/>
            </a:ln>
            <a:effectLst/>
          </c:spPr>
          <c:invertIfNegative val="0"/>
          <c:cat>
            <c:strRef>
              <c:f>Sheet1!$D$179:$E$179</c:f>
              <c:strCache>
                <c:ptCount val="2"/>
                <c:pt idx="0">
                  <c:v>Non-conifers</c:v>
                </c:pt>
                <c:pt idx="1">
                  <c:v>Coniferous</c:v>
                </c:pt>
              </c:strCache>
            </c:strRef>
          </c:cat>
          <c:val>
            <c:numRef>
              <c:f>Sheet1!$D$182:$E$182</c:f>
              <c:numCache>
                <c:formatCode>General</c:formatCode>
                <c:ptCount val="2"/>
                <c:pt idx="0">
                  <c:v>60</c:v>
                </c:pt>
                <c:pt idx="1">
                  <c:v>75</c:v>
                </c:pt>
              </c:numCache>
            </c:numRef>
          </c:val>
          <c:extLst>
            <c:ext xmlns:c16="http://schemas.microsoft.com/office/drawing/2014/chart" uri="{C3380CC4-5D6E-409C-BE32-E72D297353CC}">
              <c16:uniqueId val="{00000002-0529-4E81-ADEB-154F823E6B89}"/>
            </c:ext>
          </c:extLst>
        </c:ser>
        <c:ser>
          <c:idx val="3"/>
          <c:order val="3"/>
          <c:tx>
            <c:strRef>
              <c:f>Sheet1!$C$183</c:f>
              <c:strCache>
                <c:ptCount val="1"/>
                <c:pt idx="0">
                  <c:v>Wood fuel</c:v>
                </c:pt>
              </c:strCache>
            </c:strRef>
          </c:tx>
          <c:spPr>
            <a:solidFill>
              <a:schemeClr val="accent4"/>
            </a:solidFill>
            <a:ln>
              <a:noFill/>
            </a:ln>
            <a:effectLst/>
          </c:spPr>
          <c:invertIfNegative val="0"/>
          <c:cat>
            <c:strRef>
              <c:f>Sheet1!$D$179:$E$179</c:f>
              <c:strCache>
                <c:ptCount val="2"/>
                <c:pt idx="0">
                  <c:v>Non-conifers</c:v>
                </c:pt>
                <c:pt idx="1">
                  <c:v>Coniferous</c:v>
                </c:pt>
              </c:strCache>
            </c:strRef>
          </c:cat>
          <c:val>
            <c:numRef>
              <c:f>Sheet1!$D$183:$E$183</c:f>
              <c:numCache>
                <c:formatCode>General</c:formatCode>
                <c:ptCount val="2"/>
                <c:pt idx="0">
                  <c:v>1162</c:v>
                </c:pt>
                <c:pt idx="1">
                  <c:v>200</c:v>
                </c:pt>
              </c:numCache>
            </c:numRef>
          </c:val>
          <c:extLst>
            <c:ext xmlns:c16="http://schemas.microsoft.com/office/drawing/2014/chart" uri="{C3380CC4-5D6E-409C-BE32-E72D297353CC}">
              <c16:uniqueId val="{00000003-0529-4E81-ADEB-154F823E6B89}"/>
            </c:ext>
          </c:extLst>
        </c:ser>
        <c:dLbls>
          <c:showLegendKey val="0"/>
          <c:showVal val="0"/>
          <c:showCatName val="0"/>
          <c:showSerName val="0"/>
          <c:showPercent val="0"/>
          <c:showBubbleSize val="0"/>
        </c:dLbls>
        <c:gapWidth val="150"/>
        <c:overlap val="100"/>
        <c:axId val="609984912"/>
        <c:axId val="609992128"/>
      </c:barChart>
      <c:catAx>
        <c:axId val="609984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09992128"/>
        <c:crosses val="autoZero"/>
        <c:auto val="1"/>
        <c:lblAlgn val="ctr"/>
        <c:lblOffset val="100"/>
        <c:noMultiLvlLbl val="0"/>
      </c:catAx>
      <c:valAx>
        <c:axId val="6099921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09984912"/>
        <c:crosses val="autoZero"/>
        <c:crossBetween val="between"/>
      </c:valAx>
      <c:spPr>
        <a:noFill/>
        <a:ln>
          <a:noFill/>
        </a:ln>
        <a:effectLst/>
      </c:spPr>
    </c:plotArea>
    <c:legend>
      <c:legendPos val="b"/>
      <c:layout>
        <c:manualLayout>
          <c:xMode val="edge"/>
          <c:yMode val="edge"/>
          <c:x val="0.17116119860017501"/>
          <c:y val="0.81365631379410908"/>
          <c:w val="0.60258428152245047"/>
          <c:h val="0.156554544759574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Sheet1!$A$238</c:f>
              <c:strCache>
                <c:ptCount val="1"/>
                <c:pt idx="0">
                  <c:v>Industrial roundwood - total</c:v>
                </c:pt>
              </c:strCache>
            </c:strRef>
          </c:tx>
          <c:spPr>
            <a:ln w="28575" cap="rnd">
              <a:solidFill>
                <a:schemeClr val="accent1"/>
              </a:solidFill>
              <a:round/>
            </a:ln>
            <a:effectLst/>
          </c:spPr>
          <c:marker>
            <c:symbol val="none"/>
          </c:marker>
          <c:cat>
            <c:strRef>
              <c:f>Sheet1!$B$237:$AA$237</c:f>
              <c:strCach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strCache>
            </c:strRef>
          </c:cat>
          <c:val>
            <c:numRef>
              <c:f>Sheet1!$B$238:$AA$238</c:f>
              <c:numCache>
                <c:formatCode>General</c:formatCode>
                <c:ptCount val="26"/>
                <c:pt idx="0">
                  <c:v>139865</c:v>
                </c:pt>
                <c:pt idx="1">
                  <c:v>237347</c:v>
                </c:pt>
                <c:pt idx="2">
                  <c:v>134273</c:v>
                </c:pt>
                <c:pt idx="3">
                  <c:v>111638</c:v>
                </c:pt>
                <c:pt idx="4">
                  <c:v>78462</c:v>
                </c:pt>
                <c:pt idx="5">
                  <c:v>50258</c:v>
                </c:pt>
                <c:pt idx="6">
                  <c:v>140659</c:v>
                </c:pt>
                <c:pt idx="7">
                  <c:v>166855</c:v>
                </c:pt>
                <c:pt idx="8">
                  <c:v>174901</c:v>
                </c:pt>
                <c:pt idx="9">
                  <c:v>169171</c:v>
                </c:pt>
                <c:pt idx="10">
                  <c:v>188782</c:v>
                </c:pt>
                <c:pt idx="11">
                  <c:v>216776</c:v>
                </c:pt>
                <c:pt idx="12">
                  <c:v>219865</c:v>
                </c:pt>
                <c:pt idx="13">
                  <c:v>182707</c:v>
                </c:pt>
                <c:pt idx="14">
                  <c:v>296837</c:v>
                </c:pt>
                <c:pt idx="15">
                  <c:v>382878</c:v>
                </c:pt>
                <c:pt idx="16">
                  <c:v>506488</c:v>
                </c:pt>
                <c:pt idx="17">
                  <c:v>475522</c:v>
                </c:pt>
                <c:pt idx="18">
                  <c:v>506864</c:v>
                </c:pt>
                <c:pt idx="19">
                  <c:v>565617</c:v>
                </c:pt>
                <c:pt idx="20">
                  <c:v>808267</c:v>
                </c:pt>
                <c:pt idx="21">
                  <c:v>1028293</c:v>
                </c:pt>
                <c:pt idx="22">
                  <c:v>1198241</c:v>
                </c:pt>
                <c:pt idx="23">
                  <c:v>1964842</c:v>
                </c:pt>
                <c:pt idx="24">
                  <c:v>2303153</c:v>
                </c:pt>
                <c:pt idx="25">
                  <c:v>2717532</c:v>
                </c:pt>
              </c:numCache>
            </c:numRef>
          </c:val>
          <c:smooth val="0"/>
          <c:extLst>
            <c:ext xmlns:c16="http://schemas.microsoft.com/office/drawing/2014/chart" uri="{C3380CC4-5D6E-409C-BE32-E72D297353CC}">
              <c16:uniqueId val="{00000000-F5C1-4FEE-8D7A-B5AE0C99B30A}"/>
            </c:ext>
          </c:extLst>
        </c:ser>
        <c:ser>
          <c:idx val="1"/>
          <c:order val="1"/>
          <c:tx>
            <c:strRef>
              <c:f>Sheet1!$A$239</c:f>
              <c:strCache>
                <c:ptCount val="1"/>
                <c:pt idx="0">
                  <c:v>Sawlogs and veneer logs - total</c:v>
                </c:pt>
              </c:strCache>
            </c:strRef>
          </c:tx>
          <c:spPr>
            <a:ln w="28575" cap="rnd">
              <a:solidFill>
                <a:schemeClr val="accent2"/>
              </a:solidFill>
              <a:round/>
            </a:ln>
            <a:effectLst/>
          </c:spPr>
          <c:marker>
            <c:symbol val="none"/>
          </c:marker>
          <c:cat>
            <c:strRef>
              <c:f>Sheet1!$B$237:$AA$237</c:f>
              <c:strCach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strCache>
            </c:strRef>
          </c:cat>
          <c:val>
            <c:numRef>
              <c:f>Sheet1!$B$239:$AA$239</c:f>
              <c:numCache>
                <c:formatCode>General</c:formatCode>
                <c:ptCount val="26"/>
                <c:pt idx="0">
                  <c:v>101302</c:v>
                </c:pt>
                <c:pt idx="1">
                  <c:v>196128</c:v>
                </c:pt>
                <c:pt idx="2">
                  <c:v>112711</c:v>
                </c:pt>
                <c:pt idx="3">
                  <c:v>96931</c:v>
                </c:pt>
                <c:pt idx="4">
                  <c:v>64634</c:v>
                </c:pt>
                <c:pt idx="5">
                  <c:v>0</c:v>
                </c:pt>
                <c:pt idx="6">
                  <c:v>0</c:v>
                </c:pt>
                <c:pt idx="7">
                  <c:v>0</c:v>
                </c:pt>
                <c:pt idx="8">
                  <c:v>0</c:v>
                </c:pt>
                <c:pt idx="9">
                  <c:v>0</c:v>
                </c:pt>
                <c:pt idx="10">
                  <c:v>0</c:v>
                </c:pt>
                <c:pt idx="11">
                  <c:v>129141</c:v>
                </c:pt>
                <c:pt idx="12">
                  <c:v>128651</c:v>
                </c:pt>
                <c:pt idx="13">
                  <c:v>108512</c:v>
                </c:pt>
                <c:pt idx="14">
                  <c:v>201086</c:v>
                </c:pt>
                <c:pt idx="15">
                  <c:v>241488</c:v>
                </c:pt>
                <c:pt idx="16">
                  <c:v>269233</c:v>
                </c:pt>
                <c:pt idx="17">
                  <c:v>266045</c:v>
                </c:pt>
                <c:pt idx="18">
                  <c:v>294729</c:v>
                </c:pt>
                <c:pt idx="19">
                  <c:v>350031</c:v>
                </c:pt>
                <c:pt idx="20">
                  <c:v>524393</c:v>
                </c:pt>
                <c:pt idx="21">
                  <c:v>689820</c:v>
                </c:pt>
                <c:pt idx="22">
                  <c:v>708592</c:v>
                </c:pt>
                <c:pt idx="23">
                  <c:v>1130541</c:v>
                </c:pt>
                <c:pt idx="24">
                  <c:v>1488684</c:v>
                </c:pt>
                <c:pt idx="25">
                  <c:v>1989502</c:v>
                </c:pt>
              </c:numCache>
            </c:numRef>
          </c:val>
          <c:smooth val="0"/>
          <c:extLst>
            <c:ext xmlns:c16="http://schemas.microsoft.com/office/drawing/2014/chart" uri="{C3380CC4-5D6E-409C-BE32-E72D297353CC}">
              <c16:uniqueId val="{00000001-F5C1-4FEE-8D7A-B5AE0C99B30A}"/>
            </c:ext>
          </c:extLst>
        </c:ser>
        <c:ser>
          <c:idx val="2"/>
          <c:order val="2"/>
          <c:tx>
            <c:strRef>
              <c:f>Sheet1!$A$240</c:f>
              <c:strCache>
                <c:ptCount val="1"/>
                <c:pt idx="0">
                  <c:v>Pulpwood, round and split and other industrial roundwood - total</c:v>
                </c:pt>
              </c:strCache>
            </c:strRef>
          </c:tx>
          <c:spPr>
            <a:ln w="28575" cap="rnd">
              <a:solidFill>
                <a:schemeClr val="accent3"/>
              </a:solidFill>
              <a:round/>
            </a:ln>
            <a:effectLst/>
          </c:spPr>
          <c:marker>
            <c:symbol val="none"/>
          </c:marker>
          <c:cat>
            <c:strRef>
              <c:f>Sheet1!$B$237:$AA$237</c:f>
              <c:strCach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strCache>
            </c:strRef>
          </c:cat>
          <c:val>
            <c:numRef>
              <c:f>Sheet1!$B$240:$AA$240</c:f>
              <c:numCache>
                <c:formatCode>General</c:formatCode>
                <c:ptCount val="26"/>
                <c:pt idx="0">
                  <c:v>38563</c:v>
                </c:pt>
                <c:pt idx="1">
                  <c:v>41219</c:v>
                </c:pt>
                <c:pt idx="2">
                  <c:v>21562</c:v>
                </c:pt>
                <c:pt idx="3">
                  <c:v>14707</c:v>
                </c:pt>
                <c:pt idx="4">
                  <c:v>13828</c:v>
                </c:pt>
                <c:pt idx="5">
                  <c:v>0</c:v>
                </c:pt>
                <c:pt idx="6">
                  <c:v>0</c:v>
                </c:pt>
                <c:pt idx="7">
                  <c:v>0</c:v>
                </c:pt>
                <c:pt idx="8">
                  <c:v>0</c:v>
                </c:pt>
                <c:pt idx="9">
                  <c:v>0</c:v>
                </c:pt>
                <c:pt idx="10">
                  <c:v>0</c:v>
                </c:pt>
                <c:pt idx="11">
                  <c:v>87635</c:v>
                </c:pt>
                <c:pt idx="12">
                  <c:v>91214</c:v>
                </c:pt>
                <c:pt idx="13">
                  <c:v>74195</c:v>
                </c:pt>
                <c:pt idx="14">
                  <c:v>95751</c:v>
                </c:pt>
                <c:pt idx="15">
                  <c:v>141390</c:v>
                </c:pt>
                <c:pt idx="16">
                  <c:v>237255</c:v>
                </c:pt>
                <c:pt idx="17">
                  <c:v>209477</c:v>
                </c:pt>
                <c:pt idx="18">
                  <c:v>212135</c:v>
                </c:pt>
                <c:pt idx="19">
                  <c:v>215586</c:v>
                </c:pt>
                <c:pt idx="20">
                  <c:v>283874</c:v>
                </c:pt>
                <c:pt idx="21">
                  <c:v>338473</c:v>
                </c:pt>
                <c:pt idx="22">
                  <c:v>489649</c:v>
                </c:pt>
                <c:pt idx="23">
                  <c:v>834301</c:v>
                </c:pt>
                <c:pt idx="24">
                  <c:v>814469</c:v>
                </c:pt>
                <c:pt idx="25">
                  <c:v>728030</c:v>
                </c:pt>
              </c:numCache>
            </c:numRef>
          </c:val>
          <c:smooth val="0"/>
          <c:extLst>
            <c:ext xmlns:c16="http://schemas.microsoft.com/office/drawing/2014/chart" uri="{C3380CC4-5D6E-409C-BE32-E72D297353CC}">
              <c16:uniqueId val="{00000002-F5C1-4FEE-8D7A-B5AE0C99B30A}"/>
            </c:ext>
          </c:extLst>
        </c:ser>
        <c:ser>
          <c:idx val="3"/>
          <c:order val="3"/>
          <c:tx>
            <c:strRef>
              <c:f>Sheet1!$A$241</c:f>
              <c:strCache>
                <c:ptCount val="1"/>
                <c:pt idx="0">
                  <c:v>Wood fuel - total</c:v>
                </c:pt>
              </c:strCache>
            </c:strRef>
          </c:tx>
          <c:spPr>
            <a:ln w="28575" cap="rnd">
              <a:solidFill>
                <a:schemeClr val="accent4"/>
              </a:solidFill>
              <a:round/>
            </a:ln>
            <a:effectLst/>
          </c:spPr>
          <c:marker>
            <c:symbol val="none"/>
          </c:marker>
          <c:cat>
            <c:strRef>
              <c:f>Sheet1!$B$237:$AA$237</c:f>
              <c:strCach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strCache>
            </c:strRef>
          </c:cat>
          <c:val>
            <c:numRef>
              <c:f>Sheet1!$B$241:$AA$241</c:f>
              <c:numCache>
                <c:formatCode>General</c:formatCode>
                <c:ptCount val="26"/>
                <c:pt idx="0">
                  <c:v>76915</c:v>
                </c:pt>
                <c:pt idx="1">
                  <c:v>58084</c:v>
                </c:pt>
                <c:pt idx="2">
                  <c:v>67156</c:v>
                </c:pt>
                <c:pt idx="3">
                  <c:v>79508</c:v>
                </c:pt>
                <c:pt idx="4">
                  <c:v>58679</c:v>
                </c:pt>
                <c:pt idx="5">
                  <c:v>85666</c:v>
                </c:pt>
                <c:pt idx="6">
                  <c:v>86319</c:v>
                </c:pt>
                <c:pt idx="7">
                  <c:v>69440</c:v>
                </c:pt>
                <c:pt idx="8">
                  <c:v>58718</c:v>
                </c:pt>
                <c:pt idx="9">
                  <c:v>48150</c:v>
                </c:pt>
                <c:pt idx="10">
                  <c:v>42555</c:v>
                </c:pt>
                <c:pt idx="11">
                  <c:v>47085</c:v>
                </c:pt>
                <c:pt idx="12">
                  <c:v>60590</c:v>
                </c:pt>
                <c:pt idx="13">
                  <c:v>61425</c:v>
                </c:pt>
                <c:pt idx="14">
                  <c:v>125747</c:v>
                </c:pt>
                <c:pt idx="15">
                  <c:v>175194</c:v>
                </c:pt>
                <c:pt idx="16">
                  <c:v>213618</c:v>
                </c:pt>
                <c:pt idx="17">
                  <c:v>248844</c:v>
                </c:pt>
                <c:pt idx="18">
                  <c:v>260081</c:v>
                </c:pt>
                <c:pt idx="19">
                  <c:v>278399</c:v>
                </c:pt>
                <c:pt idx="20">
                  <c:v>334147</c:v>
                </c:pt>
                <c:pt idx="21">
                  <c:v>295251</c:v>
                </c:pt>
                <c:pt idx="22">
                  <c:v>351444</c:v>
                </c:pt>
                <c:pt idx="23">
                  <c:v>419989</c:v>
                </c:pt>
                <c:pt idx="24">
                  <c:v>379503</c:v>
                </c:pt>
                <c:pt idx="25">
                  <c:v>366014</c:v>
                </c:pt>
              </c:numCache>
            </c:numRef>
          </c:val>
          <c:smooth val="0"/>
          <c:extLst>
            <c:ext xmlns:c16="http://schemas.microsoft.com/office/drawing/2014/chart" uri="{C3380CC4-5D6E-409C-BE32-E72D297353CC}">
              <c16:uniqueId val="{00000003-F5C1-4FEE-8D7A-B5AE0C99B30A}"/>
            </c:ext>
          </c:extLst>
        </c:ser>
        <c:dLbls>
          <c:showLegendKey val="0"/>
          <c:showVal val="0"/>
          <c:showCatName val="0"/>
          <c:showSerName val="0"/>
          <c:showPercent val="0"/>
          <c:showBubbleSize val="0"/>
        </c:dLbls>
        <c:smooth val="0"/>
        <c:axId val="600671640"/>
        <c:axId val="600667376"/>
      </c:lineChart>
      <c:catAx>
        <c:axId val="600671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00667376"/>
        <c:crosses val="autoZero"/>
        <c:auto val="1"/>
        <c:lblAlgn val="ctr"/>
        <c:lblOffset val="100"/>
        <c:noMultiLvlLbl val="0"/>
      </c:catAx>
      <c:valAx>
        <c:axId val="600667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00671640"/>
        <c:crosses val="autoZero"/>
        <c:crossBetween val="between"/>
      </c:valAx>
      <c:spPr>
        <a:noFill/>
        <a:ln>
          <a:noFill/>
        </a:ln>
        <a:effectLst/>
      </c:spPr>
    </c:plotArea>
    <c:legend>
      <c:legendPos val="b"/>
      <c:layout>
        <c:manualLayout>
          <c:xMode val="edge"/>
          <c:yMode val="edge"/>
          <c:x val="0.20882168182015923"/>
          <c:y val="0.69498704818760393"/>
          <c:w val="0.58235646234828387"/>
          <c:h val="0.287583757912613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Sheet1!$A$214</c:f>
              <c:strCache>
                <c:ptCount val="1"/>
                <c:pt idx="0">
                  <c:v>Industrial roundwood - total</c:v>
                </c:pt>
              </c:strCache>
            </c:strRef>
          </c:tx>
          <c:spPr>
            <a:ln w="28575" cap="rnd">
              <a:solidFill>
                <a:schemeClr val="accent1"/>
              </a:solidFill>
              <a:round/>
            </a:ln>
            <a:effectLst/>
          </c:spPr>
          <c:marker>
            <c:symbol val="none"/>
          </c:marker>
          <c:cat>
            <c:strRef>
              <c:f>Sheet1!$B$213:$AA$213</c:f>
              <c:strCach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strCache>
            </c:strRef>
          </c:cat>
          <c:val>
            <c:numRef>
              <c:f>Sheet1!$B$214:$AA$214</c:f>
              <c:numCache>
                <c:formatCode>General</c:formatCode>
                <c:ptCount val="26"/>
                <c:pt idx="0">
                  <c:v>211208</c:v>
                </c:pt>
                <c:pt idx="1">
                  <c:v>172851</c:v>
                </c:pt>
                <c:pt idx="2">
                  <c:v>110545</c:v>
                </c:pt>
                <c:pt idx="3">
                  <c:v>257397</c:v>
                </c:pt>
                <c:pt idx="4">
                  <c:v>263188</c:v>
                </c:pt>
                <c:pt idx="5">
                  <c:v>96487</c:v>
                </c:pt>
                <c:pt idx="6">
                  <c:v>192585</c:v>
                </c:pt>
                <c:pt idx="7">
                  <c:v>210271</c:v>
                </c:pt>
                <c:pt idx="8">
                  <c:v>341318</c:v>
                </c:pt>
                <c:pt idx="9">
                  <c:v>356227</c:v>
                </c:pt>
                <c:pt idx="10">
                  <c:v>318917</c:v>
                </c:pt>
                <c:pt idx="11">
                  <c:v>317834</c:v>
                </c:pt>
                <c:pt idx="12">
                  <c:v>375512</c:v>
                </c:pt>
                <c:pt idx="13">
                  <c:v>394282</c:v>
                </c:pt>
                <c:pt idx="14">
                  <c:v>389148</c:v>
                </c:pt>
                <c:pt idx="15">
                  <c:v>362664</c:v>
                </c:pt>
                <c:pt idx="16">
                  <c:v>196074</c:v>
                </c:pt>
                <c:pt idx="17">
                  <c:v>160284</c:v>
                </c:pt>
                <c:pt idx="18">
                  <c:v>163451</c:v>
                </c:pt>
                <c:pt idx="19">
                  <c:v>193516</c:v>
                </c:pt>
                <c:pt idx="20">
                  <c:v>245631</c:v>
                </c:pt>
                <c:pt idx="21">
                  <c:v>204473</c:v>
                </c:pt>
                <c:pt idx="22">
                  <c:v>327206</c:v>
                </c:pt>
                <c:pt idx="23">
                  <c:v>287771</c:v>
                </c:pt>
                <c:pt idx="24">
                  <c:v>296910</c:v>
                </c:pt>
                <c:pt idx="25">
                  <c:v>274130</c:v>
                </c:pt>
              </c:numCache>
            </c:numRef>
          </c:val>
          <c:smooth val="0"/>
          <c:extLst>
            <c:ext xmlns:c16="http://schemas.microsoft.com/office/drawing/2014/chart" uri="{C3380CC4-5D6E-409C-BE32-E72D297353CC}">
              <c16:uniqueId val="{00000000-7610-44E6-8467-8B6D9D7688CF}"/>
            </c:ext>
          </c:extLst>
        </c:ser>
        <c:ser>
          <c:idx val="1"/>
          <c:order val="1"/>
          <c:tx>
            <c:strRef>
              <c:f>Sheet1!$A$215</c:f>
              <c:strCache>
                <c:ptCount val="1"/>
                <c:pt idx="0">
                  <c:v>Sawlogs and veneer logs - total</c:v>
                </c:pt>
              </c:strCache>
            </c:strRef>
          </c:tx>
          <c:spPr>
            <a:ln w="28575" cap="rnd">
              <a:solidFill>
                <a:schemeClr val="accent2"/>
              </a:solidFill>
              <a:round/>
            </a:ln>
            <a:effectLst/>
          </c:spPr>
          <c:marker>
            <c:symbol val="none"/>
          </c:marker>
          <c:cat>
            <c:strRef>
              <c:f>Sheet1!$B$213:$AA$213</c:f>
              <c:strCach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strCache>
            </c:strRef>
          </c:cat>
          <c:val>
            <c:numRef>
              <c:f>Sheet1!$B$215:$AA$215</c:f>
              <c:numCache>
                <c:formatCode>General</c:formatCode>
                <c:ptCount val="26"/>
                <c:pt idx="0">
                  <c:v>30938</c:v>
                </c:pt>
                <c:pt idx="1">
                  <c:v>28332</c:v>
                </c:pt>
                <c:pt idx="2">
                  <c:v>16623</c:v>
                </c:pt>
                <c:pt idx="3">
                  <c:v>24170</c:v>
                </c:pt>
                <c:pt idx="4">
                  <c:v>17968</c:v>
                </c:pt>
                <c:pt idx="5">
                  <c:v>0</c:v>
                </c:pt>
                <c:pt idx="6">
                  <c:v>0</c:v>
                </c:pt>
                <c:pt idx="7">
                  <c:v>0</c:v>
                </c:pt>
                <c:pt idx="8">
                  <c:v>0</c:v>
                </c:pt>
                <c:pt idx="9">
                  <c:v>0</c:v>
                </c:pt>
                <c:pt idx="10">
                  <c:v>0</c:v>
                </c:pt>
                <c:pt idx="11">
                  <c:v>42593</c:v>
                </c:pt>
                <c:pt idx="12">
                  <c:v>47797</c:v>
                </c:pt>
                <c:pt idx="13">
                  <c:v>49020</c:v>
                </c:pt>
                <c:pt idx="14">
                  <c:v>60950</c:v>
                </c:pt>
                <c:pt idx="15">
                  <c:v>59788</c:v>
                </c:pt>
                <c:pt idx="16">
                  <c:v>49646</c:v>
                </c:pt>
                <c:pt idx="17">
                  <c:v>35474</c:v>
                </c:pt>
                <c:pt idx="18">
                  <c:v>33892</c:v>
                </c:pt>
                <c:pt idx="19">
                  <c:v>45573</c:v>
                </c:pt>
                <c:pt idx="20">
                  <c:v>58115</c:v>
                </c:pt>
                <c:pt idx="21">
                  <c:v>25513</c:v>
                </c:pt>
                <c:pt idx="22">
                  <c:v>50039</c:v>
                </c:pt>
                <c:pt idx="23">
                  <c:v>75498</c:v>
                </c:pt>
                <c:pt idx="24">
                  <c:v>63018</c:v>
                </c:pt>
                <c:pt idx="25">
                  <c:v>76256</c:v>
                </c:pt>
              </c:numCache>
            </c:numRef>
          </c:val>
          <c:smooth val="0"/>
          <c:extLst>
            <c:ext xmlns:c16="http://schemas.microsoft.com/office/drawing/2014/chart" uri="{C3380CC4-5D6E-409C-BE32-E72D297353CC}">
              <c16:uniqueId val="{00000001-7610-44E6-8467-8B6D9D7688CF}"/>
            </c:ext>
          </c:extLst>
        </c:ser>
        <c:ser>
          <c:idx val="2"/>
          <c:order val="2"/>
          <c:tx>
            <c:strRef>
              <c:f>Sheet1!$A$216</c:f>
              <c:strCache>
                <c:ptCount val="1"/>
                <c:pt idx="0">
                  <c:v>Pulpwood, round and split and other industrial roundwood - total</c:v>
                </c:pt>
              </c:strCache>
            </c:strRef>
          </c:tx>
          <c:spPr>
            <a:ln w="28575" cap="rnd">
              <a:solidFill>
                <a:schemeClr val="accent3"/>
              </a:solidFill>
              <a:round/>
            </a:ln>
            <a:effectLst/>
          </c:spPr>
          <c:marker>
            <c:symbol val="none"/>
          </c:marker>
          <c:cat>
            <c:strRef>
              <c:f>Sheet1!$B$213:$AA$213</c:f>
              <c:strCach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strCache>
            </c:strRef>
          </c:cat>
          <c:val>
            <c:numRef>
              <c:f>Sheet1!$B$216:$AA$216</c:f>
              <c:numCache>
                <c:formatCode>General</c:formatCode>
                <c:ptCount val="26"/>
                <c:pt idx="0">
                  <c:v>180270</c:v>
                </c:pt>
                <c:pt idx="1">
                  <c:v>144519</c:v>
                </c:pt>
                <c:pt idx="2">
                  <c:v>93922</c:v>
                </c:pt>
                <c:pt idx="3">
                  <c:v>233227</c:v>
                </c:pt>
                <c:pt idx="4">
                  <c:v>245220</c:v>
                </c:pt>
                <c:pt idx="5">
                  <c:v>0</c:v>
                </c:pt>
                <c:pt idx="6">
                  <c:v>0</c:v>
                </c:pt>
                <c:pt idx="7">
                  <c:v>0</c:v>
                </c:pt>
                <c:pt idx="8">
                  <c:v>0</c:v>
                </c:pt>
                <c:pt idx="9">
                  <c:v>0</c:v>
                </c:pt>
                <c:pt idx="10">
                  <c:v>0</c:v>
                </c:pt>
                <c:pt idx="11">
                  <c:v>275241</c:v>
                </c:pt>
                <c:pt idx="12">
                  <c:v>327715</c:v>
                </c:pt>
                <c:pt idx="13">
                  <c:v>345262</c:v>
                </c:pt>
                <c:pt idx="14">
                  <c:v>328198</c:v>
                </c:pt>
                <c:pt idx="15">
                  <c:v>302876</c:v>
                </c:pt>
                <c:pt idx="16">
                  <c:v>146428</c:v>
                </c:pt>
                <c:pt idx="17">
                  <c:v>124810</c:v>
                </c:pt>
                <c:pt idx="18">
                  <c:v>129559</c:v>
                </c:pt>
                <c:pt idx="19">
                  <c:v>147943</c:v>
                </c:pt>
                <c:pt idx="20">
                  <c:v>187516</c:v>
                </c:pt>
                <c:pt idx="21">
                  <c:v>178960</c:v>
                </c:pt>
                <c:pt idx="22">
                  <c:v>277167</c:v>
                </c:pt>
                <c:pt idx="23">
                  <c:v>212273</c:v>
                </c:pt>
                <c:pt idx="24">
                  <c:v>233892</c:v>
                </c:pt>
                <c:pt idx="25">
                  <c:v>197874</c:v>
                </c:pt>
              </c:numCache>
            </c:numRef>
          </c:val>
          <c:smooth val="0"/>
          <c:extLst>
            <c:ext xmlns:c16="http://schemas.microsoft.com/office/drawing/2014/chart" uri="{C3380CC4-5D6E-409C-BE32-E72D297353CC}">
              <c16:uniqueId val="{00000002-7610-44E6-8467-8B6D9D7688CF}"/>
            </c:ext>
          </c:extLst>
        </c:ser>
        <c:ser>
          <c:idx val="3"/>
          <c:order val="3"/>
          <c:tx>
            <c:strRef>
              <c:f>Sheet1!$A$217</c:f>
              <c:strCache>
                <c:ptCount val="1"/>
                <c:pt idx="0">
                  <c:v>Wood fuel - total</c:v>
                </c:pt>
              </c:strCache>
            </c:strRef>
          </c:tx>
          <c:spPr>
            <a:ln w="28575" cap="rnd">
              <a:solidFill>
                <a:schemeClr val="accent4"/>
              </a:solidFill>
              <a:round/>
            </a:ln>
            <a:effectLst/>
          </c:spPr>
          <c:marker>
            <c:symbol val="none"/>
          </c:marker>
          <c:cat>
            <c:strRef>
              <c:f>Sheet1!$B$213:$AA$213</c:f>
              <c:strCach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strCache>
            </c:strRef>
          </c:cat>
          <c:val>
            <c:numRef>
              <c:f>Sheet1!$B$217:$AA$217</c:f>
              <c:numCache>
                <c:formatCode>General</c:formatCode>
                <c:ptCount val="26"/>
                <c:pt idx="0">
                  <c:v>3748</c:v>
                </c:pt>
                <c:pt idx="1">
                  <c:v>1917</c:v>
                </c:pt>
                <c:pt idx="2">
                  <c:v>954</c:v>
                </c:pt>
                <c:pt idx="3">
                  <c:v>6902</c:v>
                </c:pt>
                <c:pt idx="4">
                  <c:v>9165</c:v>
                </c:pt>
                <c:pt idx="5">
                  <c:v>7591</c:v>
                </c:pt>
                <c:pt idx="6">
                  <c:v>3336</c:v>
                </c:pt>
                <c:pt idx="7">
                  <c:v>7581</c:v>
                </c:pt>
                <c:pt idx="8">
                  <c:v>12905</c:v>
                </c:pt>
                <c:pt idx="9">
                  <c:v>1172</c:v>
                </c:pt>
                <c:pt idx="10">
                  <c:v>699</c:v>
                </c:pt>
                <c:pt idx="11">
                  <c:v>495</c:v>
                </c:pt>
                <c:pt idx="12">
                  <c:v>856</c:v>
                </c:pt>
                <c:pt idx="13">
                  <c:v>8542</c:v>
                </c:pt>
                <c:pt idx="14">
                  <c:v>19936</c:v>
                </c:pt>
                <c:pt idx="15">
                  <c:v>58024</c:v>
                </c:pt>
                <c:pt idx="16">
                  <c:v>63651</c:v>
                </c:pt>
                <c:pt idx="17">
                  <c:v>80822</c:v>
                </c:pt>
                <c:pt idx="18">
                  <c:v>97871</c:v>
                </c:pt>
                <c:pt idx="19">
                  <c:v>113347</c:v>
                </c:pt>
                <c:pt idx="20">
                  <c:v>202556</c:v>
                </c:pt>
                <c:pt idx="21">
                  <c:v>255911</c:v>
                </c:pt>
                <c:pt idx="22">
                  <c:v>246591</c:v>
                </c:pt>
                <c:pt idx="23">
                  <c:v>167677</c:v>
                </c:pt>
                <c:pt idx="24">
                  <c:v>151626</c:v>
                </c:pt>
                <c:pt idx="25">
                  <c:v>184371</c:v>
                </c:pt>
              </c:numCache>
            </c:numRef>
          </c:val>
          <c:smooth val="0"/>
          <c:extLst>
            <c:ext xmlns:c16="http://schemas.microsoft.com/office/drawing/2014/chart" uri="{C3380CC4-5D6E-409C-BE32-E72D297353CC}">
              <c16:uniqueId val="{00000003-7610-44E6-8467-8B6D9D7688CF}"/>
            </c:ext>
          </c:extLst>
        </c:ser>
        <c:dLbls>
          <c:showLegendKey val="0"/>
          <c:showVal val="0"/>
          <c:showCatName val="0"/>
          <c:showSerName val="0"/>
          <c:showPercent val="0"/>
          <c:showBubbleSize val="0"/>
        </c:dLbls>
        <c:smooth val="0"/>
        <c:axId val="606470552"/>
        <c:axId val="606470880"/>
      </c:lineChart>
      <c:catAx>
        <c:axId val="606470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06470880"/>
        <c:crosses val="autoZero"/>
        <c:auto val="1"/>
        <c:lblAlgn val="ctr"/>
        <c:lblOffset val="100"/>
        <c:noMultiLvlLbl val="0"/>
      </c:catAx>
      <c:valAx>
        <c:axId val="606470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06470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31258-C454-4361-8A7B-EF6BD479D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5150</Words>
  <Characters>29357</Characters>
  <Application>Microsoft Office Word</Application>
  <DocSecurity>0</DocSecurity>
  <Lines>244</Lines>
  <Paragraphs>68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Ministrstvo za kmetijstvo in okolje</Company>
  <LinksUpToDate>false</LinksUpToDate>
  <CharactersWithSpaces>34439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Cathie小姐</dc:creator>
  <cp:lastModifiedBy>Nike Krajnc</cp:lastModifiedBy>
  <cp:revision>3</cp:revision>
  <cp:lastPrinted>2017-08-21T06:41:00Z</cp:lastPrinted>
  <dcterms:created xsi:type="dcterms:W3CDTF">2017-10-03T09:05:00Z</dcterms:created>
  <dcterms:modified xsi:type="dcterms:W3CDTF">2017-10-03T09:20:00Z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