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1D" w:rsidRDefault="0066141D" w:rsidP="0066141D">
      <w:pPr>
        <w:spacing w:line="276" w:lineRule="auto"/>
        <w:jc w:val="center"/>
        <w:rPr>
          <w:rFonts w:ascii="Times New Roman" w:hAnsi="Times New Roman"/>
          <w:bCs/>
          <w:sz w:val="28"/>
          <w:szCs w:val="22"/>
        </w:rPr>
      </w:pPr>
      <w:r w:rsidRPr="00DC4AD0">
        <w:rPr>
          <w:rFonts w:ascii="Times New Roman" w:hAnsi="Times New Roman"/>
          <w:bCs/>
          <w:sz w:val="28"/>
          <w:szCs w:val="22"/>
        </w:rPr>
        <w:t>COUNTRY FORESTRY REPORT FOR SLOVAK REPUBLIC</w:t>
      </w:r>
    </w:p>
    <w:p w:rsidR="0066141D" w:rsidRPr="00DC4AD0" w:rsidRDefault="0066141D" w:rsidP="0066141D">
      <w:pPr>
        <w:spacing w:line="276" w:lineRule="auto"/>
        <w:jc w:val="center"/>
        <w:rPr>
          <w:rFonts w:ascii="Times New Roman" w:hAnsi="Times New Roman"/>
          <w:bCs/>
          <w:sz w:val="28"/>
          <w:szCs w:val="22"/>
        </w:rPr>
      </w:pPr>
    </w:p>
    <w:p w:rsidR="00AA0D97" w:rsidRPr="00096854" w:rsidRDefault="00AA0D97" w:rsidP="00C83745">
      <w:pPr>
        <w:spacing w:line="276" w:lineRule="auto"/>
        <w:rPr>
          <w:rFonts w:ascii="Times New Roman" w:hAnsi="Times New Roman"/>
          <w:sz w:val="22"/>
          <w:szCs w:val="22"/>
        </w:rPr>
      </w:pPr>
      <w:r w:rsidRPr="00096854">
        <w:rPr>
          <w:rFonts w:ascii="Times New Roman" w:hAnsi="Times New Roman"/>
          <w:b/>
          <w:bCs/>
          <w:sz w:val="22"/>
          <w:szCs w:val="22"/>
        </w:rPr>
        <w:t>1. Brief Country Profile</w:t>
      </w:r>
    </w:p>
    <w:p w:rsidR="00AA0D97" w:rsidRPr="00096854" w:rsidRDefault="00AA0D97" w:rsidP="00C83745">
      <w:pPr>
        <w:spacing w:line="276" w:lineRule="auto"/>
        <w:ind w:firstLineChars="100" w:firstLine="220"/>
        <w:rPr>
          <w:rFonts w:ascii="Times New Roman" w:hAnsi="Times New Roman"/>
          <w:sz w:val="22"/>
          <w:szCs w:val="22"/>
        </w:rPr>
      </w:pPr>
      <w:r w:rsidRPr="00096854">
        <w:rPr>
          <w:rFonts w:ascii="Times New Roman" w:hAnsi="Times New Roman"/>
          <w:sz w:val="22"/>
          <w:szCs w:val="22"/>
        </w:rPr>
        <w:t>The content includes:</w:t>
      </w:r>
    </w:p>
    <w:p w:rsidR="00AA0D97" w:rsidRPr="00096854" w:rsidRDefault="00AA0D97" w:rsidP="00C83745">
      <w:pPr>
        <w:numPr>
          <w:ilvl w:val="0"/>
          <w:numId w:val="8"/>
        </w:numPr>
        <w:spacing w:line="276" w:lineRule="auto"/>
        <w:ind w:left="240"/>
        <w:rPr>
          <w:rFonts w:ascii="Times New Roman" w:hAnsi="Times New Roman"/>
          <w:sz w:val="22"/>
          <w:szCs w:val="22"/>
        </w:rPr>
      </w:pPr>
      <w:r w:rsidRPr="00096854">
        <w:rPr>
          <w:rFonts w:ascii="Times New Roman" w:hAnsi="Times New Roman"/>
          <w:sz w:val="22"/>
          <w:szCs w:val="22"/>
        </w:rPr>
        <w:t xml:space="preserve"> Land area, population and other information you would like to share with 16+1</w:t>
      </w:r>
    </w:p>
    <w:p w:rsidR="00AA0D97" w:rsidRPr="00096854" w:rsidRDefault="00AA0D97" w:rsidP="002C21F4">
      <w:pPr>
        <w:spacing w:line="276" w:lineRule="auto"/>
        <w:ind w:firstLineChars="300" w:firstLine="660"/>
        <w:rPr>
          <w:rFonts w:ascii="Times New Roman" w:hAnsi="Times New Roman"/>
          <w:sz w:val="22"/>
          <w:szCs w:val="22"/>
        </w:rPr>
      </w:pPr>
      <w:r w:rsidRPr="00096854">
        <w:rPr>
          <w:rFonts w:ascii="Times New Roman" w:hAnsi="Times New Roman"/>
          <w:sz w:val="22"/>
          <w:szCs w:val="22"/>
        </w:rPr>
        <w:t>members;</w:t>
      </w:r>
    </w:p>
    <w:p w:rsidR="00AA0D97" w:rsidRPr="00096854" w:rsidRDefault="00AA0D97" w:rsidP="002C21F4">
      <w:pPr>
        <w:spacing w:line="276" w:lineRule="auto"/>
        <w:ind w:firstLineChars="300" w:firstLine="660"/>
        <w:rPr>
          <w:rFonts w:ascii="Times New Roman" w:hAnsi="Times New Roman"/>
          <w:sz w:val="22"/>
          <w:szCs w:val="22"/>
          <w:vertAlign w:val="superscript"/>
        </w:rPr>
      </w:pPr>
      <w:r w:rsidRPr="00096854">
        <w:rPr>
          <w:rFonts w:ascii="Times New Roman" w:hAnsi="Times New Roman"/>
          <w:sz w:val="22"/>
          <w:szCs w:val="22"/>
        </w:rPr>
        <w:t xml:space="preserve">Total area: </w:t>
      </w:r>
      <w:r w:rsidRPr="00096854">
        <w:rPr>
          <w:rFonts w:ascii="Times New Roman" w:hAnsi="Times New Roman"/>
          <w:sz w:val="22"/>
          <w:szCs w:val="22"/>
        </w:rPr>
        <w:tab/>
      </w:r>
      <w:r w:rsidRPr="00096854">
        <w:rPr>
          <w:rFonts w:ascii="Times New Roman" w:hAnsi="Times New Roman"/>
          <w:sz w:val="22"/>
          <w:szCs w:val="22"/>
        </w:rPr>
        <w:tab/>
        <w:t>49 034 km</w:t>
      </w:r>
      <w:r w:rsidRPr="00096854">
        <w:rPr>
          <w:rFonts w:ascii="Times New Roman" w:hAnsi="Times New Roman"/>
          <w:sz w:val="22"/>
          <w:szCs w:val="22"/>
          <w:vertAlign w:val="superscript"/>
        </w:rPr>
        <w:t xml:space="preserve">2 </w:t>
      </w:r>
    </w:p>
    <w:p w:rsidR="00AA0D97" w:rsidRPr="00096854" w:rsidRDefault="00AA0D97" w:rsidP="002C21F4">
      <w:pPr>
        <w:spacing w:line="276" w:lineRule="auto"/>
        <w:ind w:firstLineChars="300" w:firstLine="660"/>
        <w:rPr>
          <w:rFonts w:ascii="Times New Roman" w:hAnsi="Times New Roman"/>
          <w:sz w:val="22"/>
          <w:szCs w:val="22"/>
        </w:rPr>
      </w:pPr>
      <w:r w:rsidRPr="00096854">
        <w:rPr>
          <w:rFonts w:ascii="Times New Roman" w:hAnsi="Times New Roman"/>
          <w:sz w:val="22"/>
          <w:szCs w:val="22"/>
        </w:rPr>
        <w:t xml:space="preserve">Population: </w:t>
      </w:r>
      <w:r w:rsidRPr="00096854">
        <w:rPr>
          <w:rFonts w:ascii="Times New Roman" w:hAnsi="Times New Roman"/>
          <w:sz w:val="22"/>
          <w:szCs w:val="22"/>
        </w:rPr>
        <w:tab/>
      </w:r>
      <w:r w:rsidRPr="00096854">
        <w:rPr>
          <w:rFonts w:ascii="Times New Roman" w:hAnsi="Times New Roman"/>
          <w:sz w:val="22"/>
          <w:szCs w:val="22"/>
        </w:rPr>
        <w:tab/>
        <w:t xml:space="preserve">5 421000 </w:t>
      </w:r>
    </w:p>
    <w:p w:rsidR="00AA0D97" w:rsidRPr="00096854" w:rsidRDefault="00AA0D97" w:rsidP="002C21F4">
      <w:pPr>
        <w:spacing w:line="276" w:lineRule="auto"/>
        <w:ind w:firstLineChars="300" w:firstLine="660"/>
        <w:rPr>
          <w:rFonts w:ascii="Times New Roman" w:hAnsi="Times New Roman"/>
          <w:sz w:val="22"/>
          <w:szCs w:val="22"/>
        </w:rPr>
      </w:pPr>
      <w:r w:rsidRPr="00096854">
        <w:rPr>
          <w:rFonts w:ascii="Times New Roman" w:hAnsi="Times New Roman"/>
          <w:sz w:val="22"/>
          <w:szCs w:val="22"/>
        </w:rPr>
        <w:t xml:space="preserve">Capital: </w:t>
      </w:r>
      <w:r w:rsidRPr="00096854">
        <w:rPr>
          <w:rFonts w:ascii="Times New Roman" w:hAnsi="Times New Roman"/>
          <w:sz w:val="22"/>
          <w:szCs w:val="22"/>
        </w:rPr>
        <w:tab/>
      </w:r>
      <w:r w:rsidRPr="00096854">
        <w:rPr>
          <w:rFonts w:ascii="Times New Roman" w:hAnsi="Times New Roman"/>
          <w:sz w:val="22"/>
          <w:szCs w:val="22"/>
        </w:rPr>
        <w:tab/>
      </w:r>
      <w:r w:rsidRPr="00096854">
        <w:rPr>
          <w:rFonts w:ascii="Times New Roman" w:hAnsi="Times New Roman"/>
          <w:sz w:val="22"/>
          <w:szCs w:val="22"/>
        </w:rPr>
        <w:tab/>
      </w:r>
      <w:smartTag w:uri="urn:schemas-microsoft-com:office:smarttags" w:element="City">
        <w:smartTag w:uri="urn:schemas-microsoft-com:office:smarttags" w:element="place">
          <w:r w:rsidRPr="00096854">
            <w:rPr>
              <w:rFonts w:ascii="Times New Roman" w:hAnsi="Times New Roman"/>
              <w:sz w:val="22"/>
              <w:szCs w:val="22"/>
            </w:rPr>
            <w:t>Bratislava</w:t>
          </w:r>
        </w:smartTag>
      </w:smartTag>
      <w:r w:rsidRPr="00096854">
        <w:rPr>
          <w:rFonts w:ascii="Times New Roman" w:hAnsi="Times New Roman"/>
          <w:sz w:val="22"/>
          <w:szCs w:val="22"/>
        </w:rPr>
        <w:t xml:space="preserve"> (417 </w:t>
      </w:r>
      <w:proofErr w:type="spellStart"/>
      <w:r w:rsidRPr="00096854">
        <w:rPr>
          <w:rFonts w:ascii="Times New Roman" w:hAnsi="Times New Roman"/>
          <w:sz w:val="22"/>
          <w:szCs w:val="22"/>
        </w:rPr>
        <w:t>ths</w:t>
      </w:r>
      <w:proofErr w:type="spellEnd"/>
      <w:r w:rsidRPr="00096854">
        <w:rPr>
          <w:rFonts w:ascii="Times New Roman" w:hAnsi="Times New Roman"/>
          <w:sz w:val="22"/>
          <w:szCs w:val="22"/>
        </w:rPr>
        <w:t xml:space="preserve">. inhabitants) </w:t>
      </w:r>
    </w:p>
    <w:p w:rsidR="00AA0D97" w:rsidRPr="00096854" w:rsidRDefault="00AA0D97" w:rsidP="00C83745">
      <w:pPr>
        <w:spacing w:line="276" w:lineRule="auto"/>
        <w:ind w:left="240"/>
        <w:rPr>
          <w:rFonts w:ascii="Times New Roman" w:hAnsi="Times New Roman"/>
          <w:color w:val="4F81BD"/>
          <w:sz w:val="22"/>
          <w:szCs w:val="22"/>
        </w:rPr>
      </w:pPr>
      <w:r w:rsidRPr="00096854">
        <w:rPr>
          <w:rFonts w:ascii="Times New Roman" w:hAnsi="Times New Roman"/>
          <w:color w:val="4F81BD"/>
          <w:sz w:val="22"/>
          <w:szCs w:val="22"/>
        </w:rPr>
        <w:t>(</w:t>
      </w:r>
      <w:r w:rsidRPr="00096854">
        <w:rPr>
          <w:rFonts w:ascii="Times New Roman" w:hAnsi="Times New Roman"/>
          <w:sz w:val="22"/>
          <w:szCs w:val="22"/>
        </w:rPr>
        <w:t>2) Location;</w:t>
      </w:r>
    </w:p>
    <w:p w:rsidR="00AA0D97" w:rsidRPr="00096854" w:rsidRDefault="00AA0D97" w:rsidP="0066141D">
      <w:pPr>
        <w:spacing w:line="276" w:lineRule="auto"/>
        <w:ind w:left="240" w:firstLine="327"/>
        <w:rPr>
          <w:rFonts w:ascii="Times New Roman" w:hAnsi="Times New Roman"/>
          <w:sz w:val="22"/>
          <w:szCs w:val="22"/>
        </w:rPr>
      </w:pPr>
      <w:smartTag w:uri="urn:schemas-microsoft-com:office:smarttags" w:element="country-region">
        <w:r w:rsidRPr="00096854">
          <w:rPr>
            <w:rFonts w:ascii="Times New Roman" w:hAnsi="Times New Roman"/>
            <w:sz w:val="22"/>
            <w:szCs w:val="22"/>
          </w:rPr>
          <w:t>Slovakia</w:t>
        </w:r>
      </w:smartTag>
      <w:r w:rsidRPr="00096854">
        <w:rPr>
          <w:rFonts w:ascii="Times New Roman" w:hAnsi="Times New Roman"/>
          <w:sz w:val="22"/>
          <w:szCs w:val="22"/>
        </w:rPr>
        <w:t xml:space="preserve"> is situated in the geographical center of </w:t>
      </w:r>
      <w:smartTag w:uri="urn:schemas-microsoft-com:office:smarttags" w:element="place">
        <w:r w:rsidRPr="00096854">
          <w:rPr>
            <w:rFonts w:ascii="Times New Roman" w:hAnsi="Times New Roman"/>
            <w:sz w:val="22"/>
            <w:szCs w:val="22"/>
          </w:rPr>
          <w:t>Europe</w:t>
        </w:r>
      </w:smartTag>
      <w:r w:rsidRPr="00096854">
        <w:rPr>
          <w:rFonts w:ascii="Times New Roman" w:hAnsi="Times New Roman"/>
          <w:sz w:val="22"/>
          <w:szCs w:val="22"/>
        </w:rPr>
        <w:t xml:space="preserve">. The country has no direct access to the sea. The neighboring countries are </w:t>
      </w:r>
      <w:smartTag w:uri="urn:schemas-microsoft-com:office:smarttags" w:element="PlaceName">
        <w:r w:rsidRPr="00096854">
          <w:rPr>
            <w:rFonts w:ascii="Times New Roman" w:hAnsi="Times New Roman"/>
            <w:sz w:val="22"/>
            <w:szCs w:val="22"/>
          </w:rPr>
          <w:t>Czech</w:t>
        </w:r>
      </w:smartTag>
      <w:r w:rsidRPr="00096854">
        <w:rPr>
          <w:rFonts w:ascii="Times New Roman" w:hAnsi="Times New Roman"/>
          <w:sz w:val="22"/>
          <w:szCs w:val="22"/>
        </w:rPr>
        <w:t xml:space="preserve"> </w:t>
      </w:r>
      <w:smartTag w:uri="urn:schemas-microsoft-com:office:smarttags" w:element="PlaceType">
        <w:r w:rsidRPr="00096854">
          <w:rPr>
            <w:rFonts w:ascii="Times New Roman" w:hAnsi="Times New Roman"/>
            <w:sz w:val="22"/>
            <w:szCs w:val="22"/>
          </w:rPr>
          <w:t>Republic</w:t>
        </w:r>
      </w:smartTag>
      <w:r w:rsidRPr="00096854">
        <w:rPr>
          <w:rFonts w:ascii="Times New Roman" w:hAnsi="Times New Roman"/>
          <w:sz w:val="22"/>
          <w:szCs w:val="22"/>
        </w:rPr>
        <w:t xml:space="preserve"> and </w:t>
      </w:r>
      <w:smartTag w:uri="urn:schemas-microsoft-com:office:smarttags" w:element="country-region">
        <w:r w:rsidRPr="00096854">
          <w:rPr>
            <w:rFonts w:ascii="Times New Roman" w:hAnsi="Times New Roman"/>
            <w:sz w:val="22"/>
            <w:szCs w:val="22"/>
          </w:rPr>
          <w:t>Austria</w:t>
        </w:r>
      </w:smartTag>
      <w:r w:rsidRPr="00096854">
        <w:rPr>
          <w:rFonts w:ascii="Times New Roman" w:hAnsi="Times New Roman"/>
          <w:sz w:val="22"/>
          <w:szCs w:val="22"/>
        </w:rPr>
        <w:t xml:space="preserve"> in the west, </w:t>
      </w:r>
      <w:smartTag w:uri="urn:schemas-microsoft-com:office:smarttags" w:element="country-region">
        <w:r w:rsidRPr="00096854">
          <w:rPr>
            <w:rFonts w:ascii="Times New Roman" w:hAnsi="Times New Roman"/>
            <w:sz w:val="22"/>
            <w:szCs w:val="22"/>
          </w:rPr>
          <w:t>Hungary</w:t>
        </w:r>
      </w:smartTag>
      <w:r w:rsidRPr="00096854">
        <w:rPr>
          <w:rFonts w:ascii="Times New Roman" w:hAnsi="Times New Roman"/>
          <w:sz w:val="22"/>
          <w:szCs w:val="22"/>
        </w:rPr>
        <w:t xml:space="preserve"> in the south, </w:t>
      </w:r>
      <w:smartTag w:uri="urn:schemas-microsoft-com:office:smarttags" w:element="country-region">
        <w:r w:rsidRPr="00096854">
          <w:rPr>
            <w:rFonts w:ascii="Times New Roman" w:hAnsi="Times New Roman"/>
            <w:sz w:val="22"/>
            <w:szCs w:val="22"/>
          </w:rPr>
          <w:t>Poland</w:t>
        </w:r>
      </w:smartTag>
      <w:r w:rsidRPr="00096854">
        <w:rPr>
          <w:rFonts w:ascii="Times New Roman" w:hAnsi="Times New Roman"/>
          <w:sz w:val="22"/>
          <w:szCs w:val="22"/>
        </w:rPr>
        <w:t xml:space="preserve"> in the north and </w:t>
      </w:r>
      <w:smartTag w:uri="urn:schemas-microsoft-com:office:smarttags" w:element="country-region">
        <w:smartTag w:uri="urn:schemas-microsoft-com:office:smarttags" w:element="place">
          <w:r w:rsidRPr="00096854">
            <w:rPr>
              <w:rFonts w:ascii="Times New Roman" w:hAnsi="Times New Roman"/>
              <w:sz w:val="22"/>
              <w:szCs w:val="22"/>
            </w:rPr>
            <w:t>Ukraine</w:t>
          </w:r>
        </w:smartTag>
      </w:smartTag>
      <w:r w:rsidRPr="00096854">
        <w:rPr>
          <w:rFonts w:ascii="Times New Roman" w:hAnsi="Times New Roman"/>
          <w:sz w:val="22"/>
          <w:szCs w:val="22"/>
        </w:rPr>
        <w:t xml:space="preserve"> in the east.</w:t>
      </w:r>
    </w:p>
    <w:p w:rsidR="00AA0D97" w:rsidRPr="00096854" w:rsidRDefault="00AA0D97" w:rsidP="007B5A9E">
      <w:pPr>
        <w:spacing w:line="276" w:lineRule="auto"/>
        <w:ind w:left="240"/>
        <w:rPr>
          <w:rFonts w:ascii="Times New Roman" w:hAnsi="Times New Roman"/>
          <w:sz w:val="22"/>
          <w:szCs w:val="22"/>
        </w:rPr>
      </w:pPr>
    </w:p>
    <w:p w:rsidR="00AA0D97" w:rsidRPr="00096854" w:rsidRDefault="00AA0D97" w:rsidP="00C83745">
      <w:pPr>
        <w:spacing w:line="276" w:lineRule="auto"/>
        <w:ind w:left="240"/>
        <w:rPr>
          <w:rFonts w:ascii="Times New Roman" w:hAnsi="Times New Roman"/>
          <w:sz w:val="22"/>
          <w:szCs w:val="22"/>
        </w:rPr>
      </w:pPr>
      <w:r w:rsidRPr="00096854">
        <w:rPr>
          <w:rFonts w:ascii="Times New Roman" w:hAnsi="Times New Roman"/>
          <w:sz w:val="22"/>
          <w:szCs w:val="22"/>
        </w:rPr>
        <w:t>(3) Natural environment including mountains, rivers, lakes and so on.</w:t>
      </w:r>
    </w:p>
    <w:p w:rsidR="00AA0D97" w:rsidRPr="00096854" w:rsidRDefault="00AA0D97" w:rsidP="0066141D">
      <w:pPr>
        <w:spacing w:line="276" w:lineRule="auto"/>
        <w:ind w:left="240" w:firstLine="327"/>
        <w:rPr>
          <w:rFonts w:ascii="Times New Roman" w:hAnsi="Times New Roman"/>
          <w:sz w:val="22"/>
          <w:szCs w:val="22"/>
        </w:rPr>
      </w:pPr>
      <w:r w:rsidRPr="00096854">
        <w:rPr>
          <w:rFonts w:ascii="Times New Roman" w:hAnsi="Times New Roman"/>
          <w:sz w:val="22"/>
          <w:szCs w:val="22"/>
        </w:rPr>
        <w:t xml:space="preserve">Variations in altitude are typical of </w:t>
      </w:r>
      <w:smartTag w:uri="urn:schemas-microsoft-com:office:smarttags" w:element="country-region">
        <w:smartTag w:uri="urn:schemas-microsoft-com:office:smarttags" w:element="place">
          <w:r w:rsidRPr="00096854">
            <w:rPr>
              <w:rFonts w:ascii="Times New Roman" w:hAnsi="Times New Roman"/>
              <w:sz w:val="22"/>
              <w:szCs w:val="22"/>
            </w:rPr>
            <w:t>Slovakia</w:t>
          </w:r>
        </w:smartTag>
      </w:smartTag>
      <w:r w:rsidRPr="00096854">
        <w:rPr>
          <w:rFonts w:ascii="Times New Roman" w:hAnsi="Times New Roman"/>
          <w:sz w:val="22"/>
          <w:szCs w:val="22"/>
        </w:rPr>
        <w:t xml:space="preserve">. The difference between the highest peak (2 654 m) and the lowest spots (94 m) above sea level is significant. There are 9 national parks in </w:t>
      </w:r>
      <w:smartTag w:uri="urn:schemas-microsoft-com:office:smarttags" w:element="country-region">
        <w:smartTag w:uri="urn:schemas-microsoft-com:office:smarttags" w:element="place">
          <w:r w:rsidRPr="00096854">
            <w:rPr>
              <w:rFonts w:ascii="Times New Roman" w:hAnsi="Times New Roman"/>
              <w:sz w:val="22"/>
              <w:szCs w:val="22"/>
            </w:rPr>
            <w:t>Slovakia</w:t>
          </w:r>
        </w:smartTag>
      </w:smartTag>
      <w:r w:rsidRPr="00096854">
        <w:rPr>
          <w:rFonts w:ascii="Times New Roman" w:hAnsi="Times New Roman"/>
          <w:sz w:val="22"/>
          <w:szCs w:val="22"/>
        </w:rPr>
        <w:t xml:space="preserve">. The total area of forest (forest crop land) in protected areas is 1.15 million ha (Tab.1), which represents almost 60% of the total forest crop land in </w:t>
      </w:r>
      <w:smartTag w:uri="urn:schemas-microsoft-com:office:smarttags" w:element="country-region">
        <w:smartTag w:uri="urn:schemas-microsoft-com:office:smarttags" w:element="place">
          <w:r w:rsidRPr="00096854">
            <w:rPr>
              <w:rFonts w:ascii="Times New Roman" w:hAnsi="Times New Roman"/>
              <w:sz w:val="22"/>
              <w:szCs w:val="22"/>
            </w:rPr>
            <w:t>Slovakia</w:t>
          </w:r>
        </w:smartTag>
      </w:smartTag>
      <w:r w:rsidRPr="00096854">
        <w:rPr>
          <w:rFonts w:ascii="Times New Roman" w:hAnsi="Times New Roman"/>
          <w:sz w:val="22"/>
          <w:szCs w:val="22"/>
        </w:rPr>
        <w:t>.</w:t>
      </w:r>
    </w:p>
    <w:p w:rsidR="00AA0D97" w:rsidRPr="00096854" w:rsidRDefault="002F4FEF" w:rsidP="00C83745">
      <w:pPr>
        <w:spacing w:line="276" w:lineRule="auto"/>
        <w:ind w:left="240"/>
        <w:rPr>
          <w:rFonts w:ascii="Times New Roman" w:hAnsi="Times New Roman"/>
          <w:sz w:val="22"/>
          <w:szCs w:val="22"/>
        </w:rP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2" o:spid="_x0000_s1026" type="#_x0000_t75" alt="Bez názvu.png" style="position:absolute;left:0;text-align:left;margin-left:10.7pt;margin-top:10.95pt;width:419.75pt;height:291.45pt;z-index:-251654656;visibility:visible">
            <v:imagedata r:id="rId8" o:title=""/>
          </v:shape>
        </w:pict>
      </w: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C83745">
      <w:pPr>
        <w:spacing w:line="276" w:lineRule="auto"/>
        <w:rPr>
          <w:rFonts w:ascii="Times New Roman" w:hAnsi="Times New Roman"/>
          <w:sz w:val="22"/>
          <w:szCs w:val="22"/>
        </w:rPr>
      </w:pPr>
    </w:p>
    <w:p w:rsidR="00AA0D97" w:rsidRPr="00096854" w:rsidRDefault="00AA0D97" w:rsidP="007B5A9E">
      <w:pPr>
        <w:spacing w:line="276" w:lineRule="auto"/>
        <w:rPr>
          <w:rFonts w:ascii="Times New Roman" w:hAnsi="Times New Roman"/>
          <w:sz w:val="22"/>
          <w:szCs w:val="22"/>
        </w:rPr>
      </w:pPr>
    </w:p>
    <w:p w:rsidR="00AA0D97" w:rsidRPr="00096854" w:rsidRDefault="00AA0D97" w:rsidP="007B5A9E">
      <w:pPr>
        <w:spacing w:line="276" w:lineRule="auto"/>
        <w:rPr>
          <w:rFonts w:ascii="Times New Roman" w:hAnsi="Times New Roman"/>
          <w:sz w:val="22"/>
          <w:szCs w:val="22"/>
        </w:rPr>
      </w:pPr>
      <w:r w:rsidRPr="00096854">
        <w:rPr>
          <w:rFonts w:ascii="Times New Roman" w:hAnsi="Times New Roman"/>
          <w:sz w:val="22"/>
          <w:szCs w:val="22"/>
        </w:rPr>
        <w:t xml:space="preserve">   Tab.1: Protected areas by category and level of protection</w:t>
      </w:r>
    </w:p>
    <w:p w:rsidR="00AA0D97" w:rsidRPr="00096854" w:rsidRDefault="00AA0D97" w:rsidP="0050429C">
      <w:pPr>
        <w:numPr>
          <w:ilvl w:val="0"/>
          <w:numId w:val="2"/>
        </w:numPr>
        <w:spacing w:line="276" w:lineRule="auto"/>
        <w:rPr>
          <w:rFonts w:ascii="Times New Roman" w:hAnsi="Times New Roman"/>
          <w:b/>
          <w:bCs/>
          <w:sz w:val="22"/>
          <w:szCs w:val="22"/>
        </w:rPr>
      </w:pPr>
      <w:r w:rsidRPr="00096854">
        <w:rPr>
          <w:rFonts w:ascii="Times New Roman" w:hAnsi="Times New Roman"/>
          <w:b/>
          <w:bCs/>
          <w:sz w:val="22"/>
          <w:szCs w:val="22"/>
        </w:rPr>
        <w:lastRenderedPageBreak/>
        <w:t>Forestry and Forest</w:t>
      </w:r>
    </w:p>
    <w:p w:rsidR="00AA0D97" w:rsidRPr="00096854" w:rsidRDefault="00AA0D97" w:rsidP="0050429C">
      <w:pPr>
        <w:numPr>
          <w:ilvl w:val="0"/>
          <w:numId w:val="3"/>
        </w:numPr>
        <w:spacing w:line="276" w:lineRule="auto"/>
        <w:ind w:firstLineChars="100" w:firstLine="220"/>
        <w:rPr>
          <w:rFonts w:ascii="Times New Roman" w:hAnsi="Times New Roman"/>
          <w:sz w:val="22"/>
          <w:szCs w:val="22"/>
        </w:rPr>
      </w:pPr>
      <w:smartTag w:uri="urn:schemas-microsoft-com:office:smarttags" w:element="place">
        <w:r w:rsidRPr="00096854">
          <w:rPr>
            <w:rFonts w:ascii="Times New Roman" w:hAnsi="Times New Roman"/>
            <w:sz w:val="22"/>
            <w:szCs w:val="22"/>
          </w:rPr>
          <w:t>Forest</w:t>
        </w:r>
      </w:smartTag>
      <w:r w:rsidRPr="00096854">
        <w:rPr>
          <w:rFonts w:ascii="Times New Roman" w:hAnsi="Times New Roman"/>
          <w:sz w:val="22"/>
          <w:szCs w:val="22"/>
        </w:rPr>
        <w:t xml:space="preserve"> area</w:t>
      </w:r>
    </w:p>
    <w:p w:rsidR="0066141D" w:rsidRDefault="0066141D" w:rsidP="0050429C">
      <w:pPr>
        <w:spacing w:line="276" w:lineRule="auto"/>
        <w:rPr>
          <w:rFonts w:ascii="Times New Roman" w:hAnsi="Times New Roman"/>
          <w:sz w:val="22"/>
          <w:szCs w:val="22"/>
        </w:rPr>
      </w:pPr>
    </w:p>
    <w:p w:rsidR="00AA0D97" w:rsidRPr="00096854" w:rsidRDefault="00AA0D97" w:rsidP="0050429C">
      <w:pPr>
        <w:spacing w:line="276" w:lineRule="auto"/>
        <w:rPr>
          <w:rFonts w:ascii="Times New Roman" w:hAnsi="Times New Roman"/>
          <w:sz w:val="22"/>
          <w:szCs w:val="22"/>
        </w:rPr>
      </w:pPr>
      <w:r w:rsidRPr="00096854">
        <w:rPr>
          <w:rFonts w:ascii="Times New Roman" w:hAnsi="Times New Roman"/>
          <w:sz w:val="22"/>
          <w:szCs w:val="22"/>
        </w:rPr>
        <w:fldChar w:fldCharType="begin"/>
      </w:r>
      <w:r w:rsidRPr="00096854">
        <w:rPr>
          <w:rFonts w:ascii="Times New Roman" w:hAnsi="Times New Roman"/>
          <w:sz w:val="22"/>
          <w:szCs w:val="22"/>
        </w:rPr>
        <w:instrText xml:space="preserve"> EQ \o\ac(○,</w:instrText>
      </w:r>
      <w:r w:rsidRPr="00096854">
        <w:rPr>
          <w:rFonts w:ascii="Times New Roman" w:hAnsi="Times New Roman"/>
          <w:position w:val="3"/>
          <w:sz w:val="22"/>
          <w:szCs w:val="22"/>
        </w:rPr>
        <w:instrText>1</w:instrText>
      </w:r>
      <w:r w:rsidRPr="00096854">
        <w:rPr>
          <w:rFonts w:ascii="Times New Roman" w:hAnsi="Times New Roman"/>
          <w:sz w:val="22"/>
          <w:szCs w:val="22"/>
        </w:rPr>
        <w:instrText>)</w:instrText>
      </w:r>
      <w:r w:rsidRPr="00096854">
        <w:rPr>
          <w:rFonts w:ascii="Times New Roman" w:hAnsi="Times New Roman"/>
          <w:sz w:val="22"/>
          <w:szCs w:val="22"/>
        </w:rPr>
        <w:fldChar w:fldCharType="end"/>
      </w:r>
      <w:r w:rsidRPr="00096854">
        <w:rPr>
          <w:rFonts w:ascii="Times New Roman" w:hAnsi="Times New Roman"/>
          <w:sz w:val="22"/>
          <w:szCs w:val="22"/>
        </w:rPr>
        <w:t>The area and change of the forest area in recent years</w:t>
      </w:r>
    </w:p>
    <w:p w:rsidR="00AA0D97" w:rsidRDefault="00AA0D97" w:rsidP="0066141D">
      <w:pPr>
        <w:spacing w:line="276" w:lineRule="auto"/>
        <w:ind w:left="284" w:firstLine="283"/>
        <w:rPr>
          <w:rFonts w:ascii="Times New Roman" w:hAnsi="Times New Roman"/>
          <w:sz w:val="22"/>
          <w:szCs w:val="22"/>
        </w:rPr>
      </w:pPr>
      <w:r w:rsidRPr="0027135D">
        <w:rPr>
          <w:rFonts w:ascii="Times New Roman" w:hAnsi="Times New Roman"/>
          <w:sz w:val="22"/>
          <w:szCs w:val="22"/>
        </w:rPr>
        <w:t>The area of f</w:t>
      </w:r>
      <w:r>
        <w:rPr>
          <w:rFonts w:ascii="Times New Roman" w:hAnsi="Times New Roman"/>
          <w:sz w:val="22"/>
          <w:szCs w:val="22"/>
        </w:rPr>
        <w:t>orest plots has been conti</w:t>
      </w:r>
      <w:r w:rsidRPr="0027135D">
        <w:rPr>
          <w:rFonts w:ascii="Times New Roman" w:hAnsi="Times New Roman"/>
          <w:sz w:val="22"/>
          <w:szCs w:val="22"/>
        </w:rPr>
        <w:t xml:space="preserve">nually increasing and reached </w:t>
      </w:r>
      <w:r w:rsidRPr="0036527E">
        <w:rPr>
          <w:rFonts w:ascii="Times New Roman" w:hAnsi="Times New Roman"/>
          <w:b/>
          <w:bCs/>
          <w:sz w:val="22"/>
          <w:szCs w:val="22"/>
        </w:rPr>
        <w:t>2 014 731 ha</w:t>
      </w:r>
      <w:r w:rsidRPr="0027135D">
        <w:rPr>
          <w:rFonts w:ascii="Times New Roman" w:hAnsi="Times New Roman"/>
          <w:sz w:val="22"/>
          <w:szCs w:val="22"/>
        </w:rPr>
        <w:t xml:space="preserve"> in 201</w:t>
      </w:r>
      <w:r w:rsidR="0066141D">
        <w:rPr>
          <w:rFonts w:ascii="Times New Roman" w:hAnsi="Times New Roman"/>
          <w:sz w:val="22"/>
          <w:szCs w:val="22"/>
        </w:rPr>
        <w:t>6</w:t>
      </w:r>
      <w:r w:rsidRPr="0027135D">
        <w:rPr>
          <w:rFonts w:ascii="Times New Roman" w:hAnsi="Times New Roman"/>
          <w:sz w:val="22"/>
          <w:szCs w:val="22"/>
        </w:rPr>
        <w:t>. In the same period</w:t>
      </w:r>
      <w:r>
        <w:rPr>
          <w:rFonts w:ascii="Times New Roman" w:hAnsi="Times New Roman"/>
          <w:sz w:val="22"/>
          <w:szCs w:val="22"/>
        </w:rPr>
        <w:t xml:space="preserve"> the area of forest crop land, or forest stands respecti</w:t>
      </w:r>
      <w:r w:rsidRPr="0027135D">
        <w:rPr>
          <w:rFonts w:ascii="Times New Roman" w:hAnsi="Times New Roman"/>
          <w:sz w:val="22"/>
          <w:szCs w:val="22"/>
        </w:rPr>
        <w:t>vely, has similarly shown an upward trend and</w:t>
      </w:r>
      <w:r>
        <w:rPr>
          <w:rFonts w:ascii="Times New Roman" w:hAnsi="Times New Roman"/>
          <w:sz w:val="22"/>
          <w:szCs w:val="22"/>
        </w:rPr>
        <w:t xml:space="preserve"> reached 1 942 567 ha (Fig. </w:t>
      </w:r>
      <w:r w:rsidRPr="0027135D">
        <w:rPr>
          <w:rFonts w:ascii="Times New Roman" w:hAnsi="Times New Roman"/>
          <w:sz w:val="22"/>
          <w:szCs w:val="22"/>
        </w:rPr>
        <w:t xml:space="preserve">1). </w:t>
      </w:r>
    </w:p>
    <w:p w:rsidR="00AA0D97" w:rsidRDefault="002F4FEF" w:rsidP="00C83745">
      <w:pPr>
        <w:spacing w:line="276" w:lineRule="auto"/>
        <w:rPr>
          <w:rFonts w:ascii="Times New Roman" w:hAnsi="Times New Roman"/>
          <w:sz w:val="22"/>
          <w:szCs w:val="22"/>
        </w:rPr>
      </w:pPr>
      <w:r>
        <w:rPr>
          <w:noProof/>
          <w:lang w:val="sk-SK" w:eastAsia="sk-SK"/>
        </w:rPr>
        <w:pict>
          <v:shape id="Obrázok 1" o:spid="_x0000_s1027" type="#_x0000_t75" alt="Bez názvu.png" style="position:absolute;left:0;text-align:left;margin-left:1.5pt;margin-top:4.65pt;width:415.5pt;height:228.7pt;z-index:-251663872;visibility:visible">
            <v:imagedata r:id="rId9" o:title=""/>
          </v:shape>
        </w:pict>
      </w: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C83745">
      <w:pPr>
        <w:spacing w:line="276" w:lineRule="auto"/>
        <w:rPr>
          <w:rFonts w:ascii="Times New Roman" w:hAnsi="Times New Roman"/>
          <w:sz w:val="22"/>
          <w:szCs w:val="22"/>
        </w:rPr>
      </w:pPr>
    </w:p>
    <w:p w:rsidR="00AA0D97" w:rsidRDefault="00AA0D97" w:rsidP="0066141D">
      <w:pPr>
        <w:spacing w:line="276" w:lineRule="auto"/>
        <w:ind w:left="284"/>
        <w:rPr>
          <w:rFonts w:ascii="Times New Roman" w:hAnsi="Times New Roman"/>
          <w:sz w:val="22"/>
          <w:szCs w:val="22"/>
        </w:rPr>
      </w:pPr>
      <w:r>
        <w:rPr>
          <w:rFonts w:ascii="Times New Roman" w:hAnsi="Times New Roman"/>
          <w:sz w:val="22"/>
          <w:szCs w:val="22"/>
        </w:rPr>
        <w:t xml:space="preserve">Fig. </w:t>
      </w:r>
      <w:r w:rsidRPr="001556FA">
        <w:rPr>
          <w:rFonts w:ascii="Times New Roman" w:hAnsi="Times New Roman"/>
          <w:sz w:val="22"/>
          <w:szCs w:val="22"/>
        </w:rPr>
        <w:t>1</w:t>
      </w:r>
      <w:r>
        <w:rPr>
          <w:rFonts w:ascii="Times New Roman" w:hAnsi="Times New Roman"/>
          <w:sz w:val="22"/>
          <w:szCs w:val="22"/>
        </w:rPr>
        <w:t>:</w:t>
      </w:r>
      <w:r w:rsidRPr="001556FA">
        <w:rPr>
          <w:rFonts w:ascii="Times New Roman" w:hAnsi="Times New Roman"/>
          <w:sz w:val="22"/>
          <w:szCs w:val="22"/>
        </w:rPr>
        <w:t xml:space="preserve"> Trends in forest area and forest crop land (forest stands)</w:t>
      </w:r>
    </w:p>
    <w:p w:rsidR="00AA0D97" w:rsidRDefault="00AA0D97" w:rsidP="00C83745">
      <w:pPr>
        <w:spacing w:line="276" w:lineRule="auto"/>
        <w:rPr>
          <w:rFonts w:ascii="Times New Roman" w:hAnsi="Times New Roman"/>
          <w:sz w:val="22"/>
          <w:szCs w:val="22"/>
        </w:rPr>
      </w:pPr>
    </w:p>
    <w:p w:rsidR="00AA0D97" w:rsidRPr="00096854" w:rsidRDefault="00AA0D97" w:rsidP="00C83745">
      <w:pPr>
        <w:numPr>
          <w:ilvl w:val="0"/>
          <w:numId w:val="3"/>
        </w:numPr>
        <w:spacing w:line="276" w:lineRule="auto"/>
        <w:ind w:firstLineChars="100" w:firstLine="220"/>
        <w:rPr>
          <w:rFonts w:ascii="Times New Roman" w:hAnsi="Times New Roman"/>
          <w:sz w:val="22"/>
          <w:szCs w:val="22"/>
        </w:rPr>
      </w:pPr>
      <w:smartTag w:uri="urn:schemas-microsoft-com:office:smarttags" w:element="place">
        <w:r w:rsidRPr="00096854">
          <w:rPr>
            <w:rFonts w:ascii="Times New Roman" w:hAnsi="Times New Roman"/>
            <w:sz w:val="22"/>
            <w:szCs w:val="22"/>
          </w:rPr>
          <w:t>Forest</w:t>
        </w:r>
      </w:smartTag>
      <w:r w:rsidRPr="00096854">
        <w:rPr>
          <w:rFonts w:ascii="Times New Roman" w:hAnsi="Times New Roman"/>
          <w:sz w:val="22"/>
          <w:szCs w:val="22"/>
        </w:rPr>
        <w:t xml:space="preserve"> coverage and its change</w:t>
      </w:r>
    </w:p>
    <w:p w:rsidR="00AA0D97" w:rsidRDefault="00AA0D97" w:rsidP="0066141D">
      <w:pPr>
        <w:spacing w:line="276" w:lineRule="auto"/>
        <w:ind w:left="284" w:firstLine="283"/>
        <w:rPr>
          <w:rFonts w:ascii="Times New Roman" w:hAnsi="Times New Roman"/>
          <w:sz w:val="22"/>
          <w:szCs w:val="22"/>
        </w:rPr>
      </w:pPr>
      <w:r w:rsidRPr="001556FA">
        <w:rPr>
          <w:rFonts w:ascii="Times New Roman" w:hAnsi="Times New Roman"/>
          <w:sz w:val="22"/>
          <w:szCs w:val="22"/>
        </w:rPr>
        <w:t>Forest cover</w:t>
      </w:r>
      <w:r>
        <w:rPr>
          <w:rFonts w:ascii="Times New Roman" w:hAnsi="Times New Roman"/>
          <w:sz w:val="22"/>
          <w:szCs w:val="22"/>
        </w:rPr>
        <w:t>age</w:t>
      </w:r>
      <w:r w:rsidRPr="001556FA">
        <w:rPr>
          <w:rFonts w:ascii="Times New Roman" w:hAnsi="Times New Roman"/>
          <w:sz w:val="22"/>
          <w:szCs w:val="22"/>
        </w:rPr>
        <w:t xml:space="preserve">, which is calculated as a percentage of the area of forest holdings to the total area of the country, reached almost </w:t>
      </w:r>
      <w:r w:rsidRPr="0036527E">
        <w:rPr>
          <w:rFonts w:ascii="Times New Roman" w:hAnsi="Times New Roman"/>
          <w:b/>
          <w:bCs/>
          <w:sz w:val="22"/>
          <w:szCs w:val="22"/>
        </w:rPr>
        <w:t>41.1%</w:t>
      </w:r>
      <w:r w:rsidRPr="001556FA">
        <w:rPr>
          <w:rFonts w:ascii="Times New Roman" w:hAnsi="Times New Roman"/>
          <w:sz w:val="22"/>
          <w:szCs w:val="22"/>
        </w:rPr>
        <w:t xml:space="preserve"> in 201</w:t>
      </w:r>
      <w:r w:rsidR="0066141D">
        <w:rPr>
          <w:rFonts w:ascii="Times New Roman" w:hAnsi="Times New Roman"/>
          <w:sz w:val="22"/>
          <w:szCs w:val="22"/>
        </w:rPr>
        <w:t>6</w:t>
      </w:r>
      <w:r w:rsidRPr="001556FA">
        <w:rPr>
          <w:rFonts w:ascii="Times New Roman" w:hAnsi="Times New Roman"/>
          <w:sz w:val="22"/>
          <w:szCs w:val="22"/>
        </w:rPr>
        <w:t xml:space="preserve">. In addition to forests on forest land, there is in </w:t>
      </w:r>
      <w:smartTag w:uri="urn:schemas-microsoft-com:office:smarttags" w:element="country-region">
        <w:smartTag w:uri="urn:schemas-microsoft-com:office:smarttags" w:element="place">
          <w:r w:rsidRPr="001556FA">
            <w:rPr>
              <w:rFonts w:ascii="Times New Roman" w:hAnsi="Times New Roman"/>
              <w:sz w:val="22"/>
              <w:szCs w:val="22"/>
            </w:rPr>
            <w:t>Slovakia</w:t>
          </w:r>
        </w:smartTag>
      </w:smartTag>
      <w:r w:rsidRPr="001556FA">
        <w:rPr>
          <w:rFonts w:ascii="Times New Roman" w:hAnsi="Times New Roman"/>
          <w:sz w:val="22"/>
          <w:szCs w:val="22"/>
        </w:rPr>
        <w:t xml:space="preserve"> a certain percentage of agricultural and other land covered with stands of forest tree species (so-called white plots). According to the results of the National Forest </w:t>
      </w:r>
      <w:r>
        <w:rPr>
          <w:rFonts w:ascii="Times New Roman" w:hAnsi="Times New Roman"/>
          <w:sz w:val="22"/>
          <w:szCs w:val="22"/>
        </w:rPr>
        <w:t xml:space="preserve">Inventory and Monitoring </w:t>
      </w:r>
      <w:r w:rsidRPr="001556FA">
        <w:rPr>
          <w:rFonts w:ascii="Times New Roman" w:hAnsi="Times New Roman"/>
          <w:sz w:val="22"/>
          <w:szCs w:val="22"/>
        </w:rPr>
        <w:t>SR, which was conducted between the years 2005 and 2006 based on mathematical-statistical sampling methods, the area covered by this type of forest vegetation represented almost 275 000 ha (with an accuracy of ±3.7%). Thus the country’s forest cover</w:t>
      </w:r>
      <w:r>
        <w:rPr>
          <w:rFonts w:ascii="Times New Roman" w:hAnsi="Times New Roman"/>
          <w:sz w:val="22"/>
          <w:szCs w:val="22"/>
        </w:rPr>
        <w:t xml:space="preserve">age </w:t>
      </w:r>
      <w:r w:rsidRPr="001556FA">
        <w:rPr>
          <w:rFonts w:ascii="Times New Roman" w:hAnsi="Times New Roman"/>
          <w:sz w:val="22"/>
          <w:szCs w:val="22"/>
        </w:rPr>
        <w:t xml:space="preserve">computed as the proportion of forest on both forest and non-forest land, compared to the total area of </w:t>
      </w:r>
      <w:smartTag w:uri="urn:schemas-microsoft-com:office:smarttags" w:element="country-region">
        <w:smartTag w:uri="urn:schemas-microsoft-com:office:smarttags" w:element="place">
          <w:r w:rsidRPr="001556FA">
            <w:rPr>
              <w:rFonts w:ascii="Times New Roman" w:hAnsi="Times New Roman"/>
              <w:sz w:val="22"/>
              <w:szCs w:val="22"/>
            </w:rPr>
            <w:t>Slovakia</w:t>
          </w:r>
        </w:smartTag>
      </w:smartTag>
      <w:r w:rsidRPr="001556FA">
        <w:rPr>
          <w:rFonts w:ascii="Times New Roman" w:hAnsi="Times New Roman"/>
          <w:sz w:val="22"/>
          <w:szCs w:val="22"/>
        </w:rPr>
        <w:t xml:space="preserve"> stands at 44.3% ±0.4%.</w:t>
      </w:r>
    </w:p>
    <w:p w:rsidR="00AA0D97" w:rsidRPr="00096854" w:rsidRDefault="00AA0D97" w:rsidP="001556FA">
      <w:pPr>
        <w:spacing w:line="276" w:lineRule="auto"/>
        <w:rPr>
          <w:rFonts w:ascii="Times New Roman" w:hAnsi="Times New Roman"/>
          <w:sz w:val="22"/>
          <w:szCs w:val="22"/>
        </w:rPr>
      </w:pPr>
    </w:p>
    <w:p w:rsidR="00AA0D97" w:rsidRPr="00096854" w:rsidRDefault="00AA0D97" w:rsidP="00C83745">
      <w:pPr>
        <w:numPr>
          <w:ilvl w:val="0"/>
          <w:numId w:val="3"/>
        </w:numPr>
        <w:spacing w:line="276" w:lineRule="auto"/>
        <w:ind w:firstLineChars="100" w:firstLine="220"/>
        <w:rPr>
          <w:rFonts w:ascii="Times New Roman" w:hAnsi="Times New Roman"/>
          <w:sz w:val="22"/>
          <w:szCs w:val="22"/>
        </w:rPr>
      </w:pPr>
      <w:smartTag w:uri="urn:schemas-microsoft-com:office:smarttags" w:element="place">
        <w:r w:rsidRPr="00096854">
          <w:rPr>
            <w:rFonts w:ascii="Times New Roman" w:hAnsi="Times New Roman"/>
            <w:sz w:val="22"/>
            <w:szCs w:val="22"/>
          </w:rPr>
          <w:t>Forest</w:t>
        </w:r>
      </w:smartTag>
      <w:r w:rsidRPr="00096854">
        <w:rPr>
          <w:rFonts w:ascii="Times New Roman" w:hAnsi="Times New Roman"/>
          <w:sz w:val="22"/>
          <w:szCs w:val="22"/>
        </w:rPr>
        <w:t xml:space="preserve"> classification</w:t>
      </w:r>
    </w:p>
    <w:p w:rsidR="00AA0D97" w:rsidRDefault="00AA0D97" w:rsidP="00290094">
      <w:pPr>
        <w:spacing w:line="276" w:lineRule="auto"/>
        <w:ind w:leftChars="135" w:left="283" w:firstLine="3"/>
        <w:rPr>
          <w:rFonts w:ascii="Times New Roman" w:hAnsi="Times New Roman"/>
          <w:color w:val="4F81BD"/>
          <w:sz w:val="22"/>
          <w:szCs w:val="22"/>
        </w:rPr>
      </w:pPr>
    </w:p>
    <w:p w:rsidR="00AA0D97" w:rsidRPr="00096854" w:rsidRDefault="00AA0D97" w:rsidP="00290094">
      <w:pPr>
        <w:spacing w:line="276" w:lineRule="auto"/>
        <w:ind w:leftChars="135" w:left="283" w:firstLine="3"/>
        <w:rPr>
          <w:rFonts w:ascii="Times New Roman" w:hAnsi="Times New Roman"/>
          <w:sz w:val="22"/>
          <w:szCs w:val="22"/>
        </w:rPr>
      </w:pPr>
      <w:r w:rsidRPr="00096854">
        <w:rPr>
          <w:rFonts w:ascii="Times New Roman" w:hAnsi="Times New Roman"/>
          <w:sz w:val="22"/>
          <w:szCs w:val="22"/>
        </w:rPr>
        <w:fldChar w:fldCharType="begin"/>
      </w:r>
      <w:r w:rsidRPr="00096854">
        <w:rPr>
          <w:rFonts w:ascii="Times New Roman" w:hAnsi="Times New Roman"/>
          <w:sz w:val="22"/>
          <w:szCs w:val="22"/>
        </w:rPr>
        <w:instrText xml:space="preserve"> EQ \o\ac(○,</w:instrText>
      </w:r>
      <w:r w:rsidRPr="00096854">
        <w:rPr>
          <w:rFonts w:ascii="Times New Roman" w:hAnsi="Times New Roman"/>
          <w:position w:val="3"/>
          <w:sz w:val="22"/>
          <w:szCs w:val="22"/>
        </w:rPr>
        <w:instrText>1</w:instrText>
      </w:r>
      <w:r w:rsidRPr="00096854">
        <w:rPr>
          <w:rFonts w:ascii="Times New Roman" w:hAnsi="Times New Roman"/>
          <w:sz w:val="22"/>
          <w:szCs w:val="22"/>
        </w:rPr>
        <w:instrText>)</w:instrText>
      </w:r>
      <w:r w:rsidRPr="00096854">
        <w:rPr>
          <w:rFonts w:ascii="Times New Roman" w:hAnsi="Times New Roman"/>
          <w:sz w:val="22"/>
          <w:szCs w:val="22"/>
        </w:rPr>
        <w:fldChar w:fldCharType="end"/>
      </w:r>
      <w:r w:rsidRPr="00096854">
        <w:rPr>
          <w:rFonts w:ascii="Times New Roman" w:hAnsi="Times New Roman"/>
          <w:sz w:val="22"/>
          <w:szCs w:val="22"/>
        </w:rPr>
        <w:t xml:space="preserve"> The area of each forest classification and its change Basis of classification such as the primary forest, plantation.</w:t>
      </w:r>
    </w:p>
    <w:p w:rsidR="00AA0D97" w:rsidRDefault="00AA0D97" w:rsidP="0066141D">
      <w:pPr>
        <w:spacing w:line="276" w:lineRule="auto"/>
        <w:ind w:leftChars="134" w:left="281" w:firstLine="286"/>
        <w:rPr>
          <w:rFonts w:ascii="Times New Roman" w:hAnsi="Times New Roman"/>
          <w:sz w:val="22"/>
          <w:szCs w:val="22"/>
        </w:rPr>
      </w:pPr>
      <w:r w:rsidRPr="0036527E">
        <w:rPr>
          <w:rFonts w:ascii="Times New Roman" w:hAnsi="Times New Roman"/>
          <w:sz w:val="22"/>
          <w:szCs w:val="22"/>
        </w:rPr>
        <w:t>At present, the actual age structure of Slovak forests va</w:t>
      </w:r>
      <w:r>
        <w:rPr>
          <w:rFonts w:ascii="Times New Roman" w:hAnsi="Times New Roman"/>
          <w:sz w:val="22"/>
          <w:szCs w:val="22"/>
        </w:rPr>
        <w:t>ries considerably from the opti</w:t>
      </w:r>
      <w:r w:rsidRPr="0036527E">
        <w:rPr>
          <w:rFonts w:ascii="Times New Roman" w:hAnsi="Times New Roman"/>
          <w:sz w:val="22"/>
          <w:szCs w:val="22"/>
        </w:rPr>
        <w:t xml:space="preserve">mal balanced structure. The above desirable is the area of forests in </w:t>
      </w:r>
      <w:r w:rsidRPr="00D81028">
        <w:rPr>
          <w:rFonts w:ascii="Times New Roman" w:hAnsi="Times New Roman"/>
          <w:b/>
          <w:bCs/>
          <w:sz w:val="22"/>
          <w:szCs w:val="22"/>
        </w:rPr>
        <w:t>age classes</w:t>
      </w:r>
      <w:r w:rsidRPr="0036527E">
        <w:rPr>
          <w:rFonts w:ascii="Times New Roman" w:hAnsi="Times New Roman"/>
          <w:sz w:val="22"/>
          <w:szCs w:val="22"/>
        </w:rPr>
        <w:t xml:space="preserve"> 1, 8</w:t>
      </w:r>
      <w:r>
        <w:rPr>
          <w:rFonts w:ascii="Times New Roman" w:hAnsi="Times New Roman"/>
          <w:sz w:val="22"/>
          <w:szCs w:val="22"/>
        </w:rPr>
        <w:t xml:space="preserve">, 9 </w:t>
      </w:r>
      <w:r>
        <w:rPr>
          <w:rFonts w:ascii="Times New Roman" w:hAnsi="Times New Roman"/>
          <w:sz w:val="22"/>
          <w:szCs w:val="22"/>
        </w:rPr>
        <w:lastRenderedPageBreak/>
        <w:t>and 15+. Approximately opti</w:t>
      </w:r>
      <w:r w:rsidRPr="0036527E">
        <w:rPr>
          <w:rFonts w:ascii="Times New Roman" w:hAnsi="Times New Roman"/>
          <w:sz w:val="22"/>
          <w:szCs w:val="22"/>
        </w:rPr>
        <w:t>mal (normal) is t</w:t>
      </w:r>
      <w:r>
        <w:rPr>
          <w:rFonts w:ascii="Times New Roman" w:hAnsi="Times New Roman"/>
          <w:sz w:val="22"/>
          <w:szCs w:val="22"/>
        </w:rPr>
        <w:t>he area of other mature (rotati</w:t>
      </w:r>
      <w:r w:rsidRPr="0036527E">
        <w:rPr>
          <w:rFonts w:ascii="Times New Roman" w:hAnsi="Times New Roman"/>
          <w:sz w:val="22"/>
          <w:szCs w:val="22"/>
        </w:rPr>
        <w:t xml:space="preserve">on) forests in the age classes 10 to 14. </w:t>
      </w:r>
      <w:r>
        <w:rPr>
          <w:rFonts w:ascii="Times New Roman" w:hAnsi="Times New Roman"/>
          <w:sz w:val="22"/>
          <w:szCs w:val="22"/>
        </w:rPr>
        <w:t>Below the opti</w:t>
      </w:r>
      <w:r w:rsidRPr="0036527E">
        <w:rPr>
          <w:rFonts w:ascii="Times New Roman" w:hAnsi="Times New Roman"/>
          <w:sz w:val="22"/>
          <w:szCs w:val="22"/>
        </w:rPr>
        <w:t>mal area are mainly younger forests 11-70 years old which fall into the 2</w:t>
      </w:r>
      <w:r w:rsidRPr="00D81028">
        <w:rPr>
          <w:rFonts w:ascii="Times New Roman" w:hAnsi="Times New Roman"/>
          <w:sz w:val="22"/>
          <w:szCs w:val="22"/>
        </w:rPr>
        <w:t>nd</w:t>
      </w:r>
      <w:r w:rsidRPr="0036527E">
        <w:rPr>
          <w:rFonts w:ascii="Times New Roman" w:hAnsi="Times New Roman"/>
          <w:sz w:val="22"/>
          <w:szCs w:val="22"/>
        </w:rPr>
        <w:t xml:space="preserve"> to 7th age class. From the15th age class upwards the majority</w:t>
      </w:r>
      <w:r>
        <w:rPr>
          <w:rFonts w:ascii="Times New Roman" w:hAnsi="Times New Roman"/>
          <w:sz w:val="22"/>
          <w:szCs w:val="22"/>
        </w:rPr>
        <w:t xml:space="preserve"> of forests are either protecti</w:t>
      </w:r>
      <w:r w:rsidRPr="0036527E">
        <w:rPr>
          <w:rFonts w:ascii="Times New Roman" w:hAnsi="Times New Roman"/>
          <w:sz w:val="22"/>
          <w:szCs w:val="22"/>
        </w:rPr>
        <w:t xml:space="preserve">on or special-purpose </w:t>
      </w:r>
      <w:r>
        <w:rPr>
          <w:rFonts w:ascii="Times New Roman" w:hAnsi="Times New Roman"/>
          <w:sz w:val="22"/>
          <w:szCs w:val="22"/>
        </w:rPr>
        <w:t>forests which are under specifi</w:t>
      </w:r>
      <w:r w:rsidRPr="0036527E">
        <w:rPr>
          <w:rFonts w:ascii="Times New Roman" w:hAnsi="Times New Roman"/>
          <w:sz w:val="22"/>
          <w:szCs w:val="22"/>
        </w:rPr>
        <w:t>c management restr</w:t>
      </w:r>
      <w:r>
        <w:rPr>
          <w:rFonts w:ascii="Times New Roman" w:hAnsi="Times New Roman"/>
          <w:sz w:val="22"/>
          <w:szCs w:val="22"/>
        </w:rPr>
        <w:t>icti</w:t>
      </w:r>
      <w:r w:rsidRPr="0036527E">
        <w:rPr>
          <w:rFonts w:ascii="Times New Roman" w:hAnsi="Times New Roman"/>
          <w:sz w:val="22"/>
          <w:szCs w:val="22"/>
        </w:rPr>
        <w:t>ons a</w:t>
      </w:r>
      <w:r>
        <w:rPr>
          <w:rFonts w:ascii="Times New Roman" w:hAnsi="Times New Roman"/>
          <w:sz w:val="22"/>
          <w:szCs w:val="22"/>
        </w:rPr>
        <w:t>nd subject to nature conservation interest (Fig. 2 and 3</w:t>
      </w:r>
      <w:r w:rsidRPr="0036527E">
        <w:rPr>
          <w:rFonts w:ascii="Times New Roman" w:hAnsi="Times New Roman"/>
          <w:sz w:val="22"/>
          <w:szCs w:val="22"/>
        </w:rPr>
        <w:t>).</w:t>
      </w:r>
    </w:p>
    <w:p w:rsidR="00AA0D97" w:rsidRDefault="00AA0D97" w:rsidP="00666921">
      <w:pPr>
        <w:spacing w:line="276" w:lineRule="auto"/>
        <w:rPr>
          <w:rFonts w:ascii="Times New Roman" w:hAnsi="Times New Roman"/>
          <w:sz w:val="22"/>
          <w:szCs w:val="22"/>
        </w:rPr>
      </w:pPr>
    </w:p>
    <w:p w:rsidR="00AA0D97" w:rsidRDefault="0066141D" w:rsidP="00666921">
      <w:pPr>
        <w:spacing w:line="276" w:lineRule="auto"/>
        <w:rPr>
          <w:rFonts w:ascii="Times New Roman" w:hAnsi="Times New Roman"/>
          <w:sz w:val="22"/>
          <w:szCs w:val="22"/>
        </w:rPr>
      </w:pPr>
      <w:r>
        <w:rPr>
          <w:noProof/>
        </w:rPr>
        <w:pict>
          <v:shape id="_x0000_s1040" type="#_x0000_t75" style="position:absolute;left:0;text-align:left;margin-left:13.45pt;margin-top:4.55pt;width:420.1pt;height:222.15pt;z-index:-251650560;mso-position-horizontal-relative:text;mso-position-vertical-relative:text">
            <v:imagedata r:id="rId10" o:title=""/>
          </v:shape>
        </w:pict>
      </w:r>
    </w:p>
    <w:p w:rsidR="00AA0D97" w:rsidRPr="00666921" w:rsidRDefault="00AA0D97" w:rsidP="00666921">
      <w:pPr>
        <w:spacing w:line="276" w:lineRule="auto"/>
        <w:rPr>
          <w:rFonts w:ascii="Times New Roman" w:hAnsi="Times New Roman"/>
          <w:sz w:val="22"/>
          <w:szCs w:val="22"/>
        </w:rPr>
      </w:pPr>
    </w:p>
    <w:p w:rsidR="00AA0D97" w:rsidRPr="00EC7A29" w:rsidRDefault="00AA0D97" w:rsidP="00EC7A29">
      <w:pPr>
        <w:spacing w:line="276" w:lineRule="auto"/>
        <w:rPr>
          <w:rFonts w:ascii="Times New Roman" w:hAnsi="Times New Roman"/>
          <w:sz w:val="22"/>
          <w:szCs w:val="22"/>
        </w:rPr>
      </w:pPr>
    </w:p>
    <w:p w:rsidR="00AA0D97" w:rsidRDefault="00AA0D97" w:rsidP="00C83745">
      <w:pPr>
        <w:spacing w:line="276" w:lineRule="auto"/>
        <w:ind w:firstLineChars="400" w:firstLine="880"/>
        <w:rPr>
          <w:rFonts w:ascii="Times New Roman" w:hAnsi="Times New Roman"/>
          <w:color w:val="4F81BD"/>
          <w:sz w:val="22"/>
          <w:szCs w:val="22"/>
        </w:rPr>
      </w:pPr>
    </w:p>
    <w:p w:rsidR="00AA0D97" w:rsidRPr="002C21F4" w:rsidRDefault="00AA0D97" w:rsidP="00C83745">
      <w:pPr>
        <w:spacing w:line="276" w:lineRule="auto"/>
        <w:ind w:firstLineChars="400" w:firstLine="88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290094">
      <w:pPr>
        <w:spacing w:line="276" w:lineRule="auto"/>
        <w:rPr>
          <w:rFonts w:ascii="Times New Roman" w:hAnsi="Times New Roman"/>
          <w:sz w:val="22"/>
          <w:szCs w:val="22"/>
        </w:rPr>
      </w:pPr>
    </w:p>
    <w:p w:rsidR="00AA0D97" w:rsidRPr="004955DC" w:rsidRDefault="00AA0D97" w:rsidP="0066141D">
      <w:pPr>
        <w:spacing w:line="276" w:lineRule="auto"/>
        <w:ind w:left="284"/>
        <w:rPr>
          <w:rFonts w:ascii="Times New Roman" w:hAnsi="Times New Roman"/>
          <w:color w:val="339966"/>
          <w:sz w:val="22"/>
          <w:szCs w:val="22"/>
        </w:rPr>
      </w:pPr>
      <w:r>
        <w:rPr>
          <w:rFonts w:ascii="Times New Roman" w:hAnsi="Times New Roman"/>
          <w:sz w:val="22"/>
          <w:szCs w:val="22"/>
        </w:rPr>
        <w:t>Fig. 2:</w:t>
      </w:r>
      <w:r w:rsidRPr="00666921">
        <w:rPr>
          <w:rFonts w:ascii="Times New Roman" w:hAnsi="Times New Roman"/>
          <w:sz w:val="22"/>
          <w:szCs w:val="22"/>
        </w:rPr>
        <w:t xml:space="preserve"> Fores</w:t>
      </w:r>
      <w:r w:rsidR="0066141D">
        <w:rPr>
          <w:rFonts w:ascii="Times New Roman" w:hAnsi="Times New Roman"/>
          <w:sz w:val="22"/>
          <w:szCs w:val="22"/>
        </w:rPr>
        <w:t>t area by age class</w:t>
      </w:r>
      <w:r w:rsidR="0066141D">
        <w:rPr>
          <w:rFonts w:ascii="Times New Roman" w:hAnsi="Times New Roman"/>
          <w:sz w:val="22"/>
          <w:szCs w:val="22"/>
        </w:rPr>
        <w:tab/>
      </w:r>
    </w:p>
    <w:p w:rsidR="00AA0D97" w:rsidRDefault="00AA0D97" w:rsidP="00290094">
      <w:pPr>
        <w:spacing w:line="276" w:lineRule="auto"/>
        <w:ind w:firstLineChars="100" w:firstLine="220"/>
        <w:rPr>
          <w:rFonts w:ascii="Times New Roman" w:hAnsi="Times New Roman"/>
          <w:sz w:val="22"/>
          <w:szCs w:val="22"/>
        </w:rPr>
      </w:pPr>
    </w:p>
    <w:p w:rsidR="00AA0D97" w:rsidRDefault="0066141D" w:rsidP="0066141D">
      <w:pPr>
        <w:spacing w:line="276" w:lineRule="auto"/>
        <w:ind w:firstLineChars="100" w:firstLine="210"/>
        <w:rPr>
          <w:rFonts w:ascii="Times New Roman" w:hAnsi="Times New Roman"/>
          <w:noProof/>
          <w:sz w:val="22"/>
          <w:szCs w:val="22"/>
          <w:lang w:val="sk-SK" w:eastAsia="sk-SK" w:bidi="sa-IN"/>
        </w:rPr>
      </w:pPr>
      <w:r>
        <w:rPr>
          <w:noProof/>
        </w:rPr>
        <w:pict>
          <v:shape id="_x0000_s1041" type="#_x0000_t75" style="position:absolute;left:0;text-align:left;margin-left:16.6pt;margin-top:5.95pt;width:420.1pt;height:222.25pt;z-index:-251648512;mso-position-horizontal-relative:text;mso-position-vertical-relative:text">
            <v:imagedata r:id="rId11" o:title=""/>
          </v:shape>
        </w:pict>
      </w:r>
    </w:p>
    <w:p w:rsidR="00AA0D97" w:rsidRDefault="00AA0D97" w:rsidP="00666921">
      <w:pPr>
        <w:spacing w:line="276" w:lineRule="auto"/>
        <w:ind w:firstLineChars="100" w:firstLine="220"/>
        <w:rPr>
          <w:rFonts w:ascii="Times New Roman" w:hAnsi="Times New Roman"/>
          <w:sz w:val="22"/>
          <w:szCs w:val="22"/>
        </w:rPr>
      </w:pPr>
    </w:p>
    <w:p w:rsidR="00AA0D97" w:rsidRPr="00666921" w:rsidRDefault="00AA0D97" w:rsidP="00666921">
      <w:pPr>
        <w:spacing w:line="276" w:lineRule="auto"/>
        <w:ind w:firstLineChars="100" w:firstLine="220"/>
        <w:rPr>
          <w:rFonts w:ascii="Times New Roman" w:hAnsi="Times New Roman"/>
          <w:sz w:val="22"/>
          <w:szCs w:val="22"/>
        </w:rPr>
      </w:pPr>
    </w:p>
    <w:p w:rsidR="00AA0D97" w:rsidRDefault="00AA0D97" w:rsidP="00666921">
      <w:pPr>
        <w:spacing w:line="276" w:lineRule="auto"/>
        <w:rPr>
          <w:rFonts w:ascii="Times New Roman" w:hAnsi="Times New Roman"/>
          <w:color w:val="4F81BD"/>
          <w:sz w:val="22"/>
          <w:szCs w:val="22"/>
        </w:rPr>
      </w:pPr>
    </w:p>
    <w:p w:rsidR="00AA0D97" w:rsidRDefault="00AA0D97" w:rsidP="00666921">
      <w:pPr>
        <w:spacing w:line="276" w:lineRule="auto"/>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666921">
      <w:pPr>
        <w:spacing w:line="276" w:lineRule="auto"/>
        <w:rPr>
          <w:rFonts w:ascii="Times New Roman" w:hAnsi="Times New Roman"/>
          <w:color w:val="4F81BD"/>
          <w:sz w:val="22"/>
          <w:szCs w:val="22"/>
        </w:rPr>
      </w:pPr>
    </w:p>
    <w:p w:rsidR="00AA0D97" w:rsidRDefault="00AA0D97" w:rsidP="00666921">
      <w:pPr>
        <w:spacing w:line="276" w:lineRule="auto"/>
        <w:ind w:firstLineChars="100" w:firstLine="220"/>
        <w:rPr>
          <w:rFonts w:ascii="Times New Roman" w:hAnsi="Times New Roman"/>
          <w:sz w:val="22"/>
          <w:szCs w:val="22"/>
        </w:rPr>
      </w:pPr>
    </w:p>
    <w:p w:rsidR="00AA0D97" w:rsidRDefault="00AA0D97" w:rsidP="00290094">
      <w:pPr>
        <w:spacing w:line="276" w:lineRule="auto"/>
        <w:rPr>
          <w:rFonts w:ascii="Times New Roman" w:hAnsi="Times New Roman"/>
          <w:sz w:val="22"/>
          <w:szCs w:val="22"/>
        </w:rPr>
      </w:pPr>
    </w:p>
    <w:p w:rsidR="00AA0D97" w:rsidRPr="00666921" w:rsidRDefault="0066141D" w:rsidP="0066141D">
      <w:pPr>
        <w:spacing w:line="276" w:lineRule="auto"/>
        <w:ind w:left="284"/>
        <w:rPr>
          <w:rFonts w:ascii="Times New Roman" w:hAnsi="Times New Roman"/>
          <w:sz w:val="22"/>
          <w:szCs w:val="22"/>
        </w:rPr>
      </w:pPr>
      <w:r>
        <w:rPr>
          <w:rFonts w:ascii="Times New Roman" w:hAnsi="Times New Roman"/>
          <w:sz w:val="22"/>
          <w:szCs w:val="22"/>
        </w:rPr>
        <w:t>F</w:t>
      </w:r>
      <w:r w:rsidR="00AA0D97">
        <w:rPr>
          <w:rFonts w:ascii="Times New Roman" w:hAnsi="Times New Roman"/>
          <w:sz w:val="22"/>
          <w:szCs w:val="22"/>
        </w:rPr>
        <w:t>ig.3:</w:t>
      </w:r>
      <w:r w:rsidR="00AA0D97" w:rsidRPr="00666921">
        <w:rPr>
          <w:rFonts w:ascii="Times New Roman" w:hAnsi="Times New Roman"/>
          <w:sz w:val="22"/>
          <w:szCs w:val="22"/>
        </w:rPr>
        <w:t xml:space="preserve"> Forest area by age class and main forest category</w:t>
      </w:r>
      <w:r w:rsidR="00AA0D97">
        <w:rPr>
          <w:rFonts w:ascii="Times New Roman" w:hAnsi="Times New Roman"/>
          <w:sz w:val="22"/>
          <w:szCs w:val="22"/>
        </w:rPr>
        <w:tab/>
      </w:r>
      <w:r w:rsidR="00AA0D97">
        <w:rPr>
          <w:rFonts w:ascii="Times New Roman" w:hAnsi="Times New Roman"/>
          <w:sz w:val="22"/>
          <w:szCs w:val="22"/>
        </w:rPr>
        <w:tab/>
      </w:r>
    </w:p>
    <w:p w:rsidR="00AA0D97" w:rsidRDefault="00AA0D97" w:rsidP="009F2018">
      <w:pPr>
        <w:spacing w:line="276" w:lineRule="auto"/>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290094">
      <w:pPr>
        <w:spacing w:line="276" w:lineRule="auto"/>
        <w:rPr>
          <w:rFonts w:ascii="Times New Roman" w:hAnsi="Times New Roman"/>
          <w:color w:val="4F81BD"/>
          <w:sz w:val="22"/>
          <w:szCs w:val="22"/>
        </w:rPr>
      </w:pPr>
    </w:p>
    <w:p w:rsidR="0066141D" w:rsidRDefault="0066141D" w:rsidP="00290094">
      <w:pPr>
        <w:spacing w:line="276" w:lineRule="auto"/>
        <w:rPr>
          <w:rFonts w:ascii="Times New Roman" w:hAnsi="Times New Roman"/>
          <w:color w:val="4F81BD"/>
          <w:sz w:val="22"/>
          <w:szCs w:val="22"/>
        </w:rPr>
      </w:pPr>
    </w:p>
    <w:p w:rsidR="00AA0D97" w:rsidRPr="00096854" w:rsidRDefault="00AA0D97" w:rsidP="00C83745">
      <w:pPr>
        <w:spacing w:line="276" w:lineRule="auto"/>
        <w:ind w:firstLineChars="100" w:firstLine="220"/>
        <w:rPr>
          <w:rFonts w:ascii="Times New Roman" w:hAnsi="Times New Roman"/>
          <w:sz w:val="22"/>
          <w:szCs w:val="22"/>
        </w:rPr>
      </w:pPr>
      <w:r w:rsidRPr="00096854">
        <w:rPr>
          <w:rFonts w:ascii="Times New Roman" w:hAnsi="Times New Roman"/>
          <w:sz w:val="22"/>
          <w:szCs w:val="22"/>
        </w:rPr>
        <w:lastRenderedPageBreak/>
        <w:t>(4) Forestry structure</w:t>
      </w:r>
    </w:p>
    <w:p w:rsidR="00AA0D97" w:rsidRPr="00096854" w:rsidRDefault="00AA0D97" w:rsidP="00290094">
      <w:pPr>
        <w:spacing w:line="276" w:lineRule="auto"/>
        <w:ind w:left="284"/>
        <w:rPr>
          <w:rFonts w:ascii="Times New Roman" w:hAnsi="Times New Roman"/>
          <w:sz w:val="22"/>
          <w:szCs w:val="22"/>
        </w:rPr>
      </w:pPr>
    </w:p>
    <w:p w:rsidR="00AA0D97" w:rsidRPr="00096854" w:rsidRDefault="00AA0D97" w:rsidP="00290094">
      <w:pPr>
        <w:spacing w:line="276" w:lineRule="auto"/>
        <w:ind w:left="284"/>
        <w:rPr>
          <w:rFonts w:ascii="Times New Roman" w:hAnsi="Times New Roman"/>
          <w:sz w:val="22"/>
          <w:szCs w:val="22"/>
        </w:rPr>
      </w:pPr>
      <w:r w:rsidRPr="00096854">
        <w:rPr>
          <w:rFonts w:ascii="Times New Roman" w:hAnsi="Times New Roman"/>
          <w:sz w:val="22"/>
          <w:szCs w:val="22"/>
        </w:rPr>
        <w:fldChar w:fldCharType="begin"/>
      </w:r>
      <w:r w:rsidRPr="00096854">
        <w:rPr>
          <w:rFonts w:ascii="Times New Roman" w:hAnsi="Times New Roman"/>
          <w:sz w:val="22"/>
          <w:szCs w:val="22"/>
        </w:rPr>
        <w:instrText xml:space="preserve"> EQ \o\ac(○,</w:instrText>
      </w:r>
      <w:r w:rsidRPr="00096854">
        <w:rPr>
          <w:rFonts w:ascii="Times New Roman" w:hAnsi="Times New Roman"/>
          <w:position w:val="3"/>
          <w:sz w:val="22"/>
          <w:szCs w:val="22"/>
        </w:rPr>
        <w:instrText>1</w:instrText>
      </w:r>
      <w:r w:rsidRPr="00096854">
        <w:rPr>
          <w:rFonts w:ascii="Times New Roman" w:hAnsi="Times New Roman"/>
          <w:sz w:val="22"/>
          <w:szCs w:val="22"/>
        </w:rPr>
        <w:instrText>)</w:instrText>
      </w:r>
      <w:r w:rsidRPr="00096854">
        <w:rPr>
          <w:rFonts w:ascii="Times New Roman" w:hAnsi="Times New Roman"/>
          <w:sz w:val="22"/>
          <w:szCs w:val="22"/>
        </w:rPr>
        <w:fldChar w:fldCharType="end"/>
      </w:r>
      <w:r w:rsidRPr="00096854">
        <w:rPr>
          <w:rFonts w:ascii="Times New Roman" w:hAnsi="Times New Roman"/>
          <w:sz w:val="22"/>
          <w:szCs w:val="22"/>
        </w:rPr>
        <w:t>The basic situation of the tree species composition such as the area and percentage for the main tree species;</w:t>
      </w:r>
    </w:p>
    <w:p w:rsidR="00AA0D97" w:rsidRPr="00096854" w:rsidRDefault="00AA0D97" w:rsidP="0066141D">
      <w:pPr>
        <w:spacing w:line="276" w:lineRule="auto"/>
        <w:ind w:left="284" w:firstLine="142"/>
        <w:rPr>
          <w:rFonts w:ascii="Times New Roman" w:hAnsi="Times New Roman"/>
          <w:sz w:val="22"/>
          <w:szCs w:val="22"/>
        </w:rPr>
      </w:pPr>
      <w:r w:rsidRPr="00096854">
        <w:rPr>
          <w:rFonts w:ascii="Times New Roman" w:hAnsi="Times New Roman"/>
          <w:sz w:val="22"/>
          <w:szCs w:val="22"/>
        </w:rPr>
        <w:t xml:space="preserve">Slovak forests have a rather diverse tree species composition (Tab.2). The most abundant tree species include beech (33.2%), spruce (23.4%), and oaks (10.6%). The broadleaved species prevail and comprise </w:t>
      </w:r>
      <w:r w:rsidRPr="00096854">
        <w:rPr>
          <w:rFonts w:ascii="Times New Roman" w:hAnsi="Times New Roman"/>
          <w:b/>
          <w:bCs/>
          <w:sz w:val="22"/>
          <w:szCs w:val="22"/>
        </w:rPr>
        <w:t>62.2%</w:t>
      </w:r>
      <w:r w:rsidRPr="00096854">
        <w:rPr>
          <w:rFonts w:ascii="Times New Roman" w:hAnsi="Times New Roman"/>
          <w:sz w:val="22"/>
          <w:szCs w:val="22"/>
        </w:rPr>
        <w:t xml:space="preserve"> of Slovak forests.</w:t>
      </w:r>
    </w:p>
    <w:p w:rsidR="00AA0D97" w:rsidRPr="00096854" w:rsidRDefault="00AA0D97" w:rsidP="0036527E">
      <w:pPr>
        <w:spacing w:line="276" w:lineRule="auto"/>
        <w:rPr>
          <w:rFonts w:ascii="Times New Roman" w:hAnsi="Times New Roman"/>
          <w:sz w:val="22"/>
          <w:szCs w:val="22"/>
        </w:rPr>
      </w:pPr>
    </w:p>
    <w:tbl>
      <w:tblPr>
        <w:tblW w:w="7749" w:type="dxa"/>
        <w:jc w:val="center"/>
        <w:tblInd w:w="-2347" w:type="dxa"/>
        <w:tblCellMar>
          <w:left w:w="70" w:type="dxa"/>
          <w:right w:w="70" w:type="dxa"/>
        </w:tblCellMar>
        <w:tblLook w:val="00A0" w:firstRow="1" w:lastRow="0" w:firstColumn="1" w:lastColumn="0" w:noHBand="0" w:noVBand="0"/>
      </w:tblPr>
      <w:tblGrid>
        <w:gridCol w:w="5970"/>
        <w:gridCol w:w="1779"/>
      </w:tblGrid>
      <w:tr w:rsidR="00AA0D97" w:rsidRPr="00096854" w:rsidTr="00290094">
        <w:trPr>
          <w:trHeight w:val="396"/>
          <w:jc w:val="center"/>
        </w:trPr>
        <w:tc>
          <w:tcPr>
            <w:tcW w:w="7749" w:type="dxa"/>
            <w:gridSpan w:val="2"/>
            <w:tcBorders>
              <w:top w:val="single" w:sz="12" w:space="0" w:color="auto"/>
              <w:left w:val="single" w:sz="12" w:space="0" w:color="auto"/>
              <w:bottom w:val="single" w:sz="12" w:space="0" w:color="auto"/>
              <w:right w:val="single" w:sz="12" w:space="0" w:color="000000"/>
            </w:tcBorders>
            <w:shd w:val="clear" w:color="000000" w:fill="C4BD97"/>
            <w:noWrap/>
            <w:vAlign w:val="center"/>
          </w:tcPr>
          <w:p w:rsidR="00AA0D97" w:rsidRPr="00096854" w:rsidRDefault="00AA0D97" w:rsidP="00290094">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 xml:space="preserve">2016 – Trees species composition (%) </w:t>
            </w:r>
          </w:p>
        </w:tc>
      </w:tr>
      <w:tr w:rsidR="00AA0D97" w:rsidRPr="00096854" w:rsidTr="00290094">
        <w:trPr>
          <w:trHeight w:val="345"/>
          <w:jc w:val="center"/>
        </w:trPr>
        <w:tc>
          <w:tcPr>
            <w:tcW w:w="5970" w:type="dxa"/>
            <w:tcBorders>
              <w:top w:val="nil"/>
              <w:left w:val="single" w:sz="12" w:space="0" w:color="auto"/>
              <w:bottom w:val="single" w:sz="8" w:space="0" w:color="auto"/>
              <w:right w:val="single" w:sz="8" w:space="0" w:color="auto"/>
            </w:tcBorders>
            <w:shd w:val="clear" w:color="000000" w:fill="82E95D"/>
            <w:noWrap/>
            <w:vAlign w:val="center"/>
          </w:tcPr>
          <w:p w:rsidR="00AA0D97" w:rsidRPr="00096854" w:rsidRDefault="00AA0D97" w:rsidP="00290094">
            <w:pPr>
              <w:widowControl/>
              <w:jc w:val="left"/>
              <w:rPr>
                <w:rFonts w:ascii="Times New Roman" w:hAnsi="Times New Roman"/>
                <w:b/>
                <w:bCs/>
                <w:color w:val="000000"/>
                <w:kern w:val="0"/>
                <w:sz w:val="22"/>
                <w:lang w:eastAsia="sk-SK"/>
              </w:rPr>
            </w:pPr>
            <w:bookmarkStart w:id="0" w:name="_Hlk492631102"/>
            <w:r w:rsidRPr="00096854">
              <w:rPr>
                <w:rFonts w:ascii="Times New Roman" w:hAnsi="Times New Roman"/>
                <w:b/>
                <w:bCs/>
                <w:color w:val="000000"/>
                <w:kern w:val="0"/>
                <w:sz w:val="22"/>
                <w:szCs w:val="22"/>
                <w:lang w:eastAsia="sk-SK"/>
              </w:rPr>
              <w:t>European beech</w:t>
            </w:r>
          </w:p>
        </w:tc>
        <w:tc>
          <w:tcPr>
            <w:tcW w:w="1779" w:type="dxa"/>
            <w:tcBorders>
              <w:top w:val="nil"/>
              <w:left w:val="nil"/>
              <w:bottom w:val="single" w:sz="8" w:space="0" w:color="auto"/>
              <w:right w:val="single" w:sz="12" w:space="0" w:color="auto"/>
            </w:tcBorders>
            <w:shd w:val="clear" w:color="000000" w:fill="82E95D"/>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33,2</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Norway Spruce</w:t>
            </w:r>
          </w:p>
        </w:tc>
        <w:tc>
          <w:tcPr>
            <w:tcW w:w="1779" w:type="dxa"/>
            <w:tcBorders>
              <w:top w:val="nil"/>
              <w:left w:val="nil"/>
              <w:bottom w:val="single" w:sz="8"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23,4</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82E95D"/>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English and sessile oaks</w:t>
            </w:r>
          </w:p>
        </w:tc>
        <w:tc>
          <w:tcPr>
            <w:tcW w:w="1779" w:type="dxa"/>
            <w:tcBorders>
              <w:top w:val="nil"/>
              <w:left w:val="nil"/>
              <w:bottom w:val="single" w:sz="8" w:space="0" w:color="auto"/>
              <w:right w:val="single" w:sz="12" w:space="0" w:color="auto"/>
            </w:tcBorders>
            <w:shd w:val="clear" w:color="000000" w:fill="82E95D"/>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10,6</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Scots pine</w:t>
            </w:r>
          </w:p>
        </w:tc>
        <w:tc>
          <w:tcPr>
            <w:tcW w:w="1779" w:type="dxa"/>
            <w:tcBorders>
              <w:top w:val="nil"/>
              <w:left w:val="nil"/>
              <w:bottom w:val="single" w:sz="8"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6,8</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82E95D"/>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Hornbeam</w:t>
            </w:r>
          </w:p>
        </w:tc>
        <w:tc>
          <w:tcPr>
            <w:tcW w:w="1779" w:type="dxa"/>
            <w:tcBorders>
              <w:top w:val="nil"/>
              <w:left w:val="nil"/>
              <w:bottom w:val="single" w:sz="8" w:space="0" w:color="auto"/>
              <w:right w:val="single" w:sz="12" w:space="0" w:color="auto"/>
            </w:tcBorders>
            <w:shd w:val="clear" w:color="000000" w:fill="82E95D"/>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5,9</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Silver fir</w:t>
            </w:r>
          </w:p>
        </w:tc>
        <w:tc>
          <w:tcPr>
            <w:tcW w:w="1779" w:type="dxa"/>
            <w:tcBorders>
              <w:top w:val="nil"/>
              <w:left w:val="nil"/>
              <w:bottom w:val="single" w:sz="8"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4,1</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European larch</w:t>
            </w:r>
          </w:p>
        </w:tc>
        <w:tc>
          <w:tcPr>
            <w:tcW w:w="1779" w:type="dxa"/>
            <w:tcBorders>
              <w:top w:val="nil"/>
              <w:left w:val="nil"/>
              <w:bottom w:val="single" w:sz="8"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2,5</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82E95D"/>
            <w:noWrap/>
            <w:vAlign w:val="center"/>
          </w:tcPr>
          <w:p w:rsidR="00AA0D97" w:rsidRPr="00096854" w:rsidRDefault="00AA0D97" w:rsidP="00290094">
            <w:pPr>
              <w:widowControl/>
              <w:jc w:val="left"/>
              <w:rPr>
                <w:rFonts w:ascii="Times New Roman" w:hAnsi="Times New Roman"/>
                <w:b/>
                <w:bCs/>
                <w:color w:val="000000"/>
                <w:kern w:val="0"/>
                <w:sz w:val="22"/>
                <w:lang w:eastAsia="sk-SK"/>
              </w:rPr>
            </w:pPr>
            <w:smartTag w:uri="urn:schemas-microsoft-com:office:smarttags" w:element="country-region">
              <w:smartTag w:uri="urn:schemas-microsoft-com:office:smarttags" w:element="place">
                <w:r w:rsidRPr="00096854">
                  <w:rPr>
                    <w:rFonts w:ascii="Times New Roman" w:hAnsi="Times New Roman"/>
                    <w:b/>
                    <w:bCs/>
                    <w:color w:val="000000"/>
                    <w:kern w:val="0"/>
                    <w:sz w:val="22"/>
                    <w:szCs w:val="22"/>
                    <w:lang w:eastAsia="sk-SK"/>
                  </w:rPr>
                  <w:t>Turkey</w:t>
                </w:r>
              </w:smartTag>
            </w:smartTag>
            <w:r w:rsidRPr="00096854">
              <w:rPr>
                <w:rFonts w:ascii="Times New Roman" w:hAnsi="Times New Roman"/>
                <w:b/>
                <w:bCs/>
                <w:color w:val="000000"/>
                <w:kern w:val="0"/>
                <w:sz w:val="22"/>
                <w:szCs w:val="22"/>
                <w:lang w:eastAsia="sk-SK"/>
              </w:rPr>
              <w:t xml:space="preserve"> oak</w:t>
            </w:r>
          </w:p>
        </w:tc>
        <w:tc>
          <w:tcPr>
            <w:tcW w:w="1779" w:type="dxa"/>
            <w:tcBorders>
              <w:top w:val="nil"/>
              <w:left w:val="nil"/>
              <w:bottom w:val="single" w:sz="8" w:space="0" w:color="auto"/>
              <w:right w:val="single" w:sz="12" w:space="0" w:color="auto"/>
            </w:tcBorders>
            <w:shd w:val="clear" w:color="000000" w:fill="82E95D"/>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2,5</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Dwarf pine</w:t>
            </w:r>
          </w:p>
        </w:tc>
        <w:tc>
          <w:tcPr>
            <w:tcW w:w="1779" w:type="dxa"/>
            <w:tcBorders>
              <w:top w:val="nil"/>
              <w:left w:val="nil"/>
              <w:bottom w:val="single" w:sz="8"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1,1</w:t>
            </w:r>
          </w:p>
        </w:tc>
      </w:tr>
      <w:tr w:rsidR="00AA0D97" w:rsidRPr="00096854" w:rsidTr="00290094">
        <w:trPr>
          <w:trHeight w:val="330"/>
          <w:jc w:val="center"/>
        </w:trPr>
        <w:tc>
          <w:tcPr>
            <w:tcW w:w="5970" w:type="dxa"/>
            <w:tcBorders>
              <w:top w:val="nil"/>
              <w:left w:val="single" w:sz="12" w:space="0" w:color="auto"/>
              <w:bottom w:val="single" w:sz="8" w:space="0" w:color="auto"/>
              <w:right w:val="single" w:sz="8" w:space="0" w:color="auto"/>
            </w:tcBorders>
            <w:shd w:val="clear" w:color="000000" w:fill="82E95D"/>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Σ Broadleaves</w:t>
            </w:r>
          </w:p>
        </w:tc>
        <w:tc>
          <w:tcPr>
            <w:tcW w:w="1779" w:type="dxa"/>
            <w:tcBorders>
              <w:top w:val="nil"/>
              <w:left w:val="nil"/>
              <w:bottom w:val="single" w:sz="8" w:space="0" w:color="auto"/>
              <w:right w:val="single" w:sz="12" w:space="0" w:color="auto"/>
            </w:tcBorders>
            <w:shd w:val="clear" w:color="000000" w:fill="82E95D"/>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62,2</w:t>
            </w:r>
          </w:p>
        </w:tc>
      </w:tr>
      <w:tr w:rsidR="00AA0D97" w:rsidRPr="00096854" w:rsidTr="00290094">
        <w:trPr>
          <w:trHeight w:val="330"/>
          <w:jc w:val="center"/>
        </w:trPr>
        <w:tc>
          <w:tcPr>
            <w:tcW w:w="5970" w:type="dxa"/>
            <w:tcBorders>
              <w:top w:val="nil"/>
              <w:left w:val="single" w:sz="12" w:space="0" w:color="auto"/>
              <w:bottom w:val="single" w:sz="12" w:space="0" w:color="auto"/>
              <w:right w:val="single" w:sz="8" w:space="0" w:color="auto"/>
            </w:tcBorders>
            <w:shd w:val="clear" w:color="000000" w:fill="37A737"/>
            <w:noWrap/>
            <w:vAlign w:val="center"/>
          </w:tcPr>
          <w:p w:rsidR="00AA0D97" w:rsidRPr="00096854" w:rsidRDefault="00AA0D97" w:rsidP="00290094">
            <w:pPr>
              <w:widowControl/>
              <w:jc w:val="left"/>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Σ Conifers</w:t>
            </w:r>
          </w:p>
        </w:tc>
        <w:tc>
          <w:tcPr>
            <w:tcW w:w="1779" w:type="dxa"/>
            <w:tcBorders>
              <w:top w:val="nil"/>
              <w:left w:val="nil"/>
              <w:bottom w:val="single" w:sz="12" w:space="0" w:color="auto"/>
              <w:right w:val="single" w:sz="12" w:space="0" w:color="auto"/>
            </w:tcBorders>
            <w:shd w:val="clear" w:color="000000" w:fill="37A737"/>
            <w:noWrap/>
            <w:vAlign w:val="center"/>
          </w:tcPr>
          <w:p w:rsidR="00AA0D97" w:rsidRPr="00096854" w:rsidRDefault="00AA0D97" w:rsidP="007C0935">
            <w:pPr>
              <w:widowControl/>
              <w:jc w:val="center"/>
              <w:rPr>
                <w:rFonts w:ascii="Times New Roman" w:hAnsi="Times New Roman"/>
                <w:b/>
                <w:bCs/>
                <w:color w:val="000000"/>
                <w:kern w:val="0"/>
                <w:sz w:val="22"/>
                <w:lang w:eastAsia="sk-SK"/>
              </w:rPr>
            </w:pPr>
            <w:r w:rsidRPr="00096854">
              <w:rPr>
                <w:rFonts w:ascii="Times New Roman" w:hAnsi="Times New Roman"/>
                <w:b/>
                <w:bCs/>
                <w:color w:val="000000"/>
                <w:kern w:val="0"/>
                <w:sz w:val="22"/>
                <w:szCs w:val="22"/>
                <w:lang w:eastAsia="sk-SK"/>
              </w:rPr>
              <w:t>37,8</w:t>
            </w:r>
          </w:p>
        </w:tc>
      </w:tr>
    </w:tbl>
    <w:bookmarkEnd w:id="0"/>
    <w:p w:rsidR="00AA0D97" w:rsidRPr="00096854" w:rsidRDefault="00AA0D97" w:rsidP="00812D16">
      <w:pPr>
        <w:spacing w:line="276" w:lineRule="auto"/>
        <w:ind w:left="284"/>
        <w:rPr>
          <w:rFonts w:ascii="Times New Roman" w:hAnsi="Times New Roman"/>
          <w:sz w:val="22"/>
          <w:szCs w:val="22"/>
        </w:rPr>
      </w:pPr>
      <w:r w:rsidRPr="00096854">
        <w:rPr>
          <w:rFonts w:ascii="Times New Roman" w:hAnsi="Times New Roman"/>
          <w:sz w:val="22"/>
          <w:szCs w:val="22"/>
        </w:rPr>
        <w:t xml:space="preserve">Tab. 2: </w:t>
      </w:r>
      <w:r w:rsidRPr="00096854">
        <w:rPr>
          <w:rFonts w:ascii="Times New Roman" w:hAnsi="Times New Roman"/>
          <w:iCs/>
          <w:kern w:val="0"/>
          <w:sz w:val="22"/>
          <w:szCs w:val="22"/>
          <w:lang w:val="sk-SK" w:eastAsia="sk-SK"/>
        </w:rPr>
        <w:t xml:space="preserve">Main </w:t>
      </w:r>
      <w:proofErr w:type="spellStart"/>
      <w:r w:rsidRPr="00096854">
        <w:rPr>
          <w:rFonts w:ascii="Times New Roman" w:hAnsi="Times New Roman"/>
          <w:iCs/>
          <w:kern w:val="0"/>
          <w:sz w:val="22"/>
          <w:szCs w:val="22"/>
          <w:lang w:val="sk-SK" w:eastAsia="sk-SK"/>
        </w:rPr>
        <w:t>tree</w:t>
      </w:r>
      <w:proofErr w:type="spellEnd"/>
      <w:r w:rsidRPr="00096854">
        <w:rPr>
          <w:rFonts w:ascii="Times New Roman" w:hAnsi="Times New Roman"/>
          <w:iCs/>
          <w:kern w:val="0"/>
          <w:sz w:val="22"/>
          <w:szCs w:val="22"/>
          <w:lang w:val="sk-SK" w:eastAsia="sk-SK"/>
        </w:rPr>
        <w:t xml:space="preserve"> </w:t>
      </w:r>
      <w:proofErr w:type="spellStart"/>
      <w:r w:rsidRPr="00096854">
        <w:rPr>
          <w:rFonts w:ascii="Times New Roman" w:hAnsi="Times New Roman"/>
          <w:iCs/>
          <w:kern w:val="0"/>
          <w:sz w:val="22"/>
          <w:szCs w:val="22"/>
          <w:lang w:val="sk-SK" w:eastAsia="sk-SK"/>
        </w:rPr>
        <w:t>species</w:t>
      </w:r>
      <w:proofErr w:type="spellEnd"/>
      <w:r w:rsidRPr="00096854">
        <w:rPr>
          <w:rFonts w:ascii="Times New Roman" w:hAnsi="Times New Roman"/>
          <w:iCs/>
          <w:kern w:val="0"/>
          <w:sz w:val="22"/>
          <w:szCs w:val="22"/>
          <w:lang w:val="sk-SK" w:eastAsia="sk-SK"/>
        </w:rPr>
        <w:t xml:space="preserve"> </w:t>
      </w:r>
      <w:proofErr w:type="spellStart"/>
      <w:r w:rsidRPr="00096854">
        <w:rPr>
          <w:rFonts w:ascii="Times New Roman" w:hAnsi="Times New Roman"/>
          <w:iCs/>
          <w:kern w:val="0"/>
          <w:sz w:val="22"/>
          <w:szCs w:val="22"/>
          <w:lang w:val="sk-SK" w:eastAsia="sk-SK"/>
        </w:rPr>
        <w:t>of</w:t>
      </w:r>
      <w:proofErr w:type="spellEnd"/>
      <w:r w:rsidRPr="00096854">
        <w:rPr>
          <w:rFonts w:ascii="Times New Roman" w:hAnsi="Times New Roman"/>
          <w:iCs/>
          <w:kern w:val="0"/>
          <w:sz w:val="22"/>
          <w:szCs w:val="22"/>
          <w:lang w:val="sk-SK" w:eastAsia="sk-SK"/>
        </w:rPr>
        <w:t xml:space="preserve"> Slovak </w:t>
      </w:r>
      <w:proofErr w:type="spellStart"/>
      <w:r w:rsidRPr="00096854">
        <w:rPr>
          <w:rFonts w:ascii="Times New Roman" w:hAnsi="Times New Roman"/>
          <w:iCs/>
          <w:kern w:val="0"/>
          <w:sz w:val="22"/>
          <w:szCs w:val="22"/>
          <w:lang w:val="sk-SK" w:eastAsia="sk-SK"/>
        </w:rPr>
        <w:t>forests</w:t>
      </w:r>
      <w:proofErr w:type="spellEnd"/>
      <w:r w:rsidRPr="00096854">
        <w:rPr>
          <w:rFonts w:ascii="Times New Roman" w:hAnsi="Times New Roman"/>
          <w:iCs/>
          <w:kern w:val="0"/>
          <w:sz w:val="22"/>
          <w:szCs w:val="22"/>
          <w:lang w:val="sk-SK" w:eastAsia="sk-SK"/>
        </w:rPr>
        <w:t xml:space="preserve"> (%)</w:t>
      </w:r>
    </w:p>
    <w:p w:rsidR="00AA0D97" w:rsidRPr="00096854" w:rsidRDefault="00AA0D97" w:rsidP="009F2018">
      <w:pPr>
        <w:spacing w:line="276" w:lineRule="auto"/>
        <w:rPr>
          <w:rFonts w:ascii="Times New Roman" w:hAnsi="Times New Roman"/>
          <w:sz w:val="22"/>
          <w:szCs w:val="22"/>
        </w:rPr>
      </w:pPr>
    </w:p>
    <w:p w:rsidR="00AA0D97" w:rsidRPr="00096854" w:rsidRDefault="00AA0D97" w:rsidP="00096854">
      <w:pPr>
        <w:spacing w:line="276" w:lineRule="auto"/>
        <w:ind w:firstLine="284"/>
        <w:rPr>
          <w:rFonts w:ascii="Times New Roman" w:hAnsi="Times New Roman"/>
          <w:sz w:val="22"/>
          <w:szCs w:val="22"/>
        </w:rPr>
      </w:pPr>
      <w:r w:rsidRPr="00096854">
        <w:rPr>
          <w:rFonts w:ascii="Times New Roman" w:hAnsi="Times New Roman"/>
          <w:sz w:val="22"/>
          <w:szCs w:val="22"/>
        </w:rPr>
        <w:fldChar w:fldCharType="begin"/>
      </w:r>
      <w:r w:rsidRPr="00096854">
        <w:rPr>
          <w:rFonts w:ascii="Times New Roman" w:hAnsi="Times New Roman"/>
          <w:sz w:val="22"/>
          <w:szCs w:val="22"/>
        </w:rPr>
        <w:instrText xml:space="preserve"> EQ \o\ac(○,</w:instrText>
      </w:r>
      <w:r w:rsidRPr="00096854">
        <w:rPr>
          <w:rFonts w:ascii="Times New Roman" w:hAnsi="Times New Roman"/>
          <w:position w:val="3"/>
          <w:sz w:val="22"/>
          <w:szCs w:val="22"/>
        </w:rPr>
        <w:instrText>2</w:instrText>
      </w:r>
      <w:r w:rsidRPr="00096854">
        <w:rPr>
          <w:rFonts w:ascii="Times New Roman" w:hAnsi="Times New Roman"/>
          <w:sz w:val="22"/>
          <w:szCs w:val="22"/>
        </w:rPr>
        <w:instrText>)</w:instrText>
      </w:r>
      <w:r w:rsidRPr="00096854">
        <w:rPr>
          <w:rFonts w:ascii="Times New Roman" w:hAnsi="Times New Roman"/>
          <w:sz w:val="22"/>
          <w:szCs w:val="22"/>
        </w:rPr>
        <w:fldChar w:fldCharType="end"/>
      </w:r>
      <w:r w:rsidRPr="00096854">
        <w:rPr>
          <w:rFonts w:ascii="Times New Roman" w:hAnsi="Times New Roman"/>
          <w:sz w:val="22"/>
          <w:szCs w:val="22"/>
        </w:rPr>
        <w:t>The dynamic variation of the tree species in quantity.</w:t>
      </w:r>
    </w:p>
    <w:p w:rsidR="00AA0D97" w:rsidRPr="00096854" w:rsidRDefault="00AA0D97" w:rsidP="00812D16">
      <w:pPr>
        <w:spacing w:line="276" w:lineRule="auto"/>
        <w:ind w:left="284" w:firstLine="283"/>
        <w:rPr>
          <w:rFonts w:ascii="Times New Roman" w:hAnsi="Times New Roman"/>
          <w:sz w:val="22"/>
          <w:szCs w:val="22"/>
        </w:rPr>
      </w:pPr>
      <w:r w:rsidRPr="00096854">
        <w:rPr>
          <w:rFonts w:ascii="Times New Roman" w:hAnsi="Times New Roman"/>
          <w:sz w:val="22"/>
          <w:szCs w:val="22"/>
        </w:rPr>
        <w:t xml:space="preserve">Species composition of forests in </w:t>
      </w:r>
      <w:smartTag w:uri="urn:schemas-microsoft-com:office:smarttags" w:element="country-region">
        <w:smartTag w:uri="urn:schemas-microsoft-com:office:smarttags" w:element="place">
          <w:r w:rsidRPr="00096854">
            <w:rPr>
              <w:rFonts w:ascii="Times New Roman" w:hAnsi="Times New Roman"/>
              <w:sz w:val="22"/>
              <w:szCs w:val="22"/>
            </w:rPr>
            <w:t>Slovakia</w:t>
          </w:r>
        </w:smartTag>
      </w:smartTag>
      <w:r w:rsidRPr="00096854">
        <w:rPr>
          <w:rFonts w:ascii="Times New Roman" w:hAnsi="Times New Roman"/>
          <w:sz w:val="22"/>
          <w:szCs w:val="22"/>
        </w:rPr>
        <w:t xml:space="preserve"> changes over time (Tab. 3).</w:t>
      </w:r>
      <w:r w:rsidRPr="00096854">
        <w:rPr>
          <w:rStyle w:val="Nadpis1Char"/>
          <w:rFonts w:ascii="Times New Roman" w:hAnsi="Times New Roman"/>
          <w:bCs/>
          <w:sz w:val="22"/>
          <w:szCs w:val="22"/>
        </w:rPr>
        <w:t xml:space="preserve"> </w:t>
      </w:r>
      <w:r w:rsidRPr="00096854">
        <w:rPr>
          <w:rFonts w:ascii="Times New Roman" w:hAnsi="Times New Roman"/>
          <w:sz w:val="22"/>
          <w:szCs w:val="22"/>
        </w:rPr>
        <w:t xml:space="preserve">The percentage of conifers has steadily decreased which is most apparent in the case of spruce the presence of which, due to harmful agents, has declined by 2.9% since 2005. </w:t>
      </w:r>
    </w:p>
    <w:p w:rsidR="00AA0D97" w:rsidRPr="00096854" w:rsidRDefault="002F4FEF" w:rsidP="0098139F">
      <w:pPr>
        <w:spacing w:line="276" w:lineRule="auto"/>
        <w:ind w:firstLineChars="200" w:firstLine="420"/>
        <w:rPr>
          <w:rFonts w:ascii="Times New Roman" w:hAnsi="Times New Roman"/>
          <w:color w:val="4F81BD"/>
          <w:sz w:val="22"/>
          <w:szCs w:val="22"/>
        </w:rPr>
      </w:pPr>
      <w:r>
        <w:rPr>
          <w:noProof/>
          <w:lang w:val="sk-SK" w:eastAsia="sk-SK"/>
        </w:rPr>
        <w:pict>
          <v:shape id="_x0000_s1030" type="#_x0000_t75" alt="Bez názvu.png" style="position:absolute;left:0;text-align:left;margin-left:10pt;margin-top:17.15pt;width:417.75pt;height:114.25pt;z-index:-251653632;visibility:visible">
            <v:imagedata r:id="rId12" o:title=""/>
          </v:shape>
        </w:pict>
      </w:r>
    </w:p>
    <w:p w:rsidR="00AA0D97" w:rsidRPr="00096854" w:rsidRDefault="00AA0D97" w:rsidP="00C83745">
      <w:pPr>
        <w:spacing w:line="276" w:lineRule="auto"/>
        <w:ind w:firstLineChars="200" w:firstLine="440"/>
        <w:rPr>
          <w:rFonts w:ascii="Times New Roman" w:hAnsi="Times New Roman"/>
          <w:color w:val="4F81BD"/>
          <w:sz w:val="22"/>
          <w:szCs w:val="22"/>
        </w:rPr>
      </w:pPr>
    </w:p>
    <w:p w:rsidR="00AA0D97" w:rsidRPr="00096854" w:rsidRDefault="00AA0D97" w:rsidP="00C83745">
      <w:pPr>
        <w:spacing w:line="276" w:lineRule="auto"/>
        <w:ind w:firstLineChars="200" w:firstLine="440"/>
        <w:rPr>
          <w:rFonts w:ascii="Times New Roman" w:hAnsi="Times New Roman"/>
          <w:color w:val="4F81BD"/>
          <w:sz w:val="22"/>
          <w:szCs w:val="22"/>
        </w:rPr>
      </w:pPr>
    </w:p>
    <w:p w:rsidR="00AA0D97" w:rsidRPr="00096854" w:rsidRDefault="00AA0D97" w:rsidP="00C83745">
      <w:pPr>
        <w:spacing w:line="276" w:lineRule="auto"/>
        <w:ind w:firstLineChars="200" w:firstLine="440"/>
        <w:rPr>
          <w:rFonts w:ascii="Times New Roman" w:hAnsi="Times New Roman"/>
          <w:color w:val="4F81BD"/>
          <w:sz w:val="22"/>
          <w:szCs w:val="22"/>
        </w:rPr>
      </w:pPr>
    </w:p>
    <w:p w:rsidR="00AA0D97" w:rsidRPr="00096854" w:rsidRDefault="00AA0D97" w:rsidP="00C83745">
      <w:pPr>
        <w:spacing w:line="276" w:lineRule="auto"/>
        <w:ind w:firstLineChars="200" w:firstLine="440"/>
        <w:rPr>
          <w:rFonts w:ascii="Times New Roman" w:hAnsi="Times New Roman"/>
          <w:color w:val="4F81BD"/>
          <w:sz w:val="22"/>
          <w:szCs w:val="22"/>
        </w:rPr>
      </w:pPr>
    </w:p>
    <w:p w:rsidR="00AA0D97" w:rsidRPr="00096854" w:rsidRDefault="00AA0D97" w:rsidP="007C0935">
      <w:pPr>
        <w:spacing w:after="240" w:line="276" w:lineRule="auto"/>
        <w:rPr>
          <w:rFonts w:ascii="Times New Roman" w:hAnsi="Times New Roman"/>
          <w:color w:val="4F81BD"/>
          <w:sz w:val="22"/>
          <w:szCs w:val="22"/>
        </w:rPr>
      </w:pPr>
    </w:p>
    <w:p w:rsidR="00AA0D97" w:rsidRPr="00096854" w:rsidRDefault="00AA0D97" w:rsidP="00EC4466">
      <w:pPr>
        <w:ind w:left="284"/>
        <w:rPr>
          <w:rFonts w:ascii="Times New Roman" w:hAnsi="Times New Roman"/>
          <w:sz w:val="22"/>
          <w:szCs w:val="22"/>
        </w:rPr>
      </w:pPr>
    </w:p>
    <w:p w:rsidR="00AA0D97" w:rsidRPr="00096854" w:rsidRDefault="00AA0D97" w:rsidP="00EC4466">
      <w:pPr>
        <w:ind w:left="284"/>
        <w:rPr>
          <w:rFonts w:ascii="Times New Roman" w:hAnsi="Times New Roman"/>
          <w:sz w:val="22"/>
          <w:szCs w:val="22"/>
        </w:rPr>
      </w:pPr>
      <w:r w:rsidRPr="00096854">
        <w:rPr>
          <w:rFonts w:ascii="Times New Roman" w:hAnsi="Times New Roman"/>
          <w:sz w:val="22"/>
          <w:szCs w:val="22"/>
        </w:rPr>
        <w:t>Tab. 3: Main tree species of Slovak forests (%). Key: SM – Norway spruce, SC – European larch, BO – Scots pine, JD – Silver fir, KS – Dwarf pine, BK – European beech, DB – English and sessile oaks, HB – Hornbeam, CR – Turkey oak.</w:t>
      </w:r>
    </w:p>
    <w:p w:rsidR="00AA0D97" w:rsidRDefault="00AA0D97" w:rsidP="00D81028">
      <w:pPr>
        <w:spacing w:line="276" w:lineRule="auto"/>
        <w:rPr>
          <w:rFonts w:ascii="Times New Roman" w:hAnsi="Times New Roman"/>
          <w:color w:val="4F81BD"/>
          <w:sz w:val="22"/>
          <w:szCs w:val="22"/>
        </w:rPr>
      </w:pPr>
    </w:p>
    <w:p w:rsidR="00AA0D97" w:rsidRDefault="00AA0D97" w:rsidP="00AE2B42">
      <w:pPr>
        <w:spacing w:line="276" w:lineRule="auto"/>
        <w:ind w:left="1" w:firstLineChars="128" w:firstLine="282"/>
        <w:rPr>
          <w:rFonts w:ascii="Times New Roman" w:hAnsi="Times New Roman"/>
          <w:color w:val="4F81BD"/>
          <w:sz w:val="22"/>
          <w:szCs w:val="22"/>
        </w:rPr>
      </w:pPr>
    </w:p>
    <w:p w:rsidR="00AA0D97" w:rsidRPr="00246C9F" w:rsidRDefault="00AA0D97" w:rsidP="00DC4AD0">
      <w:pPr>
        <w:spacing w:line="276" w:lineRule="auto"/>
        <w:ind w:left="1" w:firstLineChars="128" w:firstLine="282"/>
        <w:rPr>
          <w:rFonts w:ascii="Times New Roman" w:hAnsi="Times New Roman"/>
          <w:sz w:val="22"/>
          <w:szCs w:val="22"/>
        </w:rPr>
      </w:pPr>
      <w:r w:rsidRPr="00246C9F">
        <w:rPr>
          <w:rFonts w:ascii="Times New Roman" w:hAnsi="Times New Roman"/>
          <w:sz w:val="22"/>
          <w:szCs w:val="22"/>
        </w:rPr>
        <w:lastRenderedPageBreak/>
        <w:t>(5) Forest stock volume, increment and logging</w:t>
      </w:r>
    </w:p>
    <w:p w:rsidR="00AA0D97" w:rsidRPr="00246C9F" w:rsidRDefault="00AA0D97" w:rsidP="00DC4AD0">
      <w:pPr>
        <w:spacing w:line="276" w:lineRule="auto"/>
        <w:ind w:leftChars="68" w:left="282" w:hanging="139"/>
        <w:rPr>
          <w:rFonts w:ascii="Times New Roman" w:hAnsi="Times New Roman"/>
          <w:sz w:val="22"/>
          <w:szCs w:val="22"/>
        </w:rPr>
      </w:pPr>
    </w:p>
    <w:p w:rsidR="00AA0D97" w:rsidRPr="00246C9F" w:rsidRDefault="00AA0D97" w:rsidP="00DC4AD0">
      <w:pPr>
        <w:spacing w:line="276" w:lineRule="auto"/>
        <w:ind w:leftChars="68" w:left="282" w:hanging="139"/>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The dynamic variation of the forest stock volume, increment and logging</w:t>
      </w:r>
    </w:p>
    <w:p w:rsidR="00AA0D97" w:rsidRPr="00246C9F"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 xml:space="preserve">The growing stock in Slovak forests is gradually increasing as indicated by trends and actual age structure of forests. In 2015, the growing stock reached </w:t>
      </w:r>
      <w:r w:rsidRPr="00246C9F">
        <w:rPr>
          <w:rFonts w:ascii="Times New Roman" w:hAnsi="Times New Roman"/>
          <w:b/>
          <w:bCs/>
          <w:sz w:val="22"/>
          <w:szCs w:val="22"/>
        </w:rPr>
        <w:t>478.12 million m</w:t>
      </w:r>
      <w:r w:rsidRPr="00246C9F">
        <w:rPr>
          <w:rFonts w:ascii="Times New Roman" w:hAnsi="Times New Roman"/>
          <w:b/>
          <w:bCs/>
          <w:sz w:val="22"/>
          <w:szCs w:val="22"/>
          <w:vertAlign w:val="superscript"/>
        </w:rPr>
        <w:t>3</w:t>
      </w:r>
      <w:r w:rsidRPr="00246C9F">
        <w:rPr>
          <w:rFonts w:ascii="Times New Roman" w:hAnsi="Times New Roman"/>
          <w:sz w:val="22"/>
          <w:szCs w:val="22"/>
        </w:rPr>
        <w:t xml:space="preserve"> of timber inside bark. The average stock was 247 m</w:t>
      </w:r>
      <w:r w:rsidRPr="00812D16">
        <w:rPr>
          <w:rFonts w:ascii="Times New Roman" w:hAnsi="Times New Roman"/>
          <w:sz w:val="22"/>
          <w:szCs w:val="22"/>
          <w:vertAlign w:val="superscript"/>
        </w:rPr>
        <w:t>3</w:t>
      </w:r>
      <w:r w:rsidRPr="00246C9F">
        <w:rPr>
          <w:rFonts w:ascii="Times New Roman" w:hAnsi="Times New Roman"/>
          <w:sz w:val="22"/>
          <w:szCs w:val="22"/>
        </w:rPr>
        <w:t xml:space="preserve"> of timber inside bark per ha. If growing stock by groups of tree species is assessed, we observe an increasing trend in the stock of broadleaved species volume of which reached 275.9 million m</w:t>
      </w:r>
      <w:r w:rsidRPr="00246C9F">
        <w:rPr>
          <w:rFonts w:ascii="Times New Roman" w:hAnsi="Times New Roman"/>
          <w:sz w:val="22"/>
          <w:szCs w:val="22"/>
          <w:vertAlign w:val="superscript"/>
        </w:rPr>
        <w:t>3</w:t>
      </w:r>
      <w:r w:rsidRPr="00246C9F">
        <w:rPr>
          <w:rFonts w:ascii="Times New Roman" w:hAnsi="Times New Roman"/>
          <w:sz w:val="22"/>
          <w:szCs w:val="22"/>
        </w:rPr>
        <w:t xml:space="preserve"> in 2015, an increase of 17.9% compared to 2005 (Fig.4). Conversely, the growing stock of coniferous species has been gradually decreasing since 2010, mainly due to frequent calamitous events in coniferous forests (spruce forests in particular) caused by wind and followed by outbreaks of biotic harmful agents (bark beetles). The total current increment in 2015 reached 12.1 million m</w:t>
      </w:r>
      <w:r w:rsidRPr="00246C9F">
        <w:rPr>
          <w:rFonts w:ascii="Times New Roman" w:hAnsi="Times New Roman"/>
          <w:sz w:val="22"/>
          <w:szCs w:val="22"/>
          <w:vertAlign w:val="superscript"/>
        </w:rPr>
        <w:t>3</w:t>
      </w:r>
      <w:r w:rsidRPr="00246C9F">
        <w:rPr>
          <w:rFonts w:ascii="Times New Roman" w:hAnsi="Times New Roman"/>
          <w:sz w:val="22"/>
          <w:szCs w:val="22"/>
        </w:rPr>
        <w:t xml:space="preserve"> or 6.32 m</w:t>
      </w:r>
      <w:r w:rsidRPr="00246C9F">
        <w:rPr>
          <w:rFonts w:ascii="Times New Roman" w:hAnsi="Times New Roman"/>
          <w:sz w:val="22"/>
          <w:szCs w:val="22"/>
          <w:vertAlign w:val="superscript"/>
        </w:rPr>
        <w:t>3</w:t>
      </w:r>
      <w:r w:rsidRPr="00246C9F">
        <w:rPr>
          <w:rFonts w:ascii="Times New Roman" w:hAnsi="Times New Roman"/>
          <w:sz w:val="22"/>
          <w:szCs w:val="22"/>
        </w:rPr>
        <w:t xml:space="preserve"> per 1 ha of forest crop land.</w:t>
      </w:r>
    </w:p>
    <w:p w:rsidR="00AA0D97" w:rsidRPr="00246C9F" w:rsidRDefault="002F4FEF" w:rsidP="007A1199">
      <w:pPr>
        <w:spacing w:line="276" w:lineRule="auto"/>
        <w:rPr>
          <w:rFonts w:ascii="Times New Roman" w:hAnsi="Times New Roman"/>
          <w:sz w:val="22"/>
          <w:szCs w:val="22"/>
        </w:rPr>
      </w:pPr>
      <w:r>
        <w:rPr>
          <w:noProof/>
          <w:lang w:val="sk-SK" w:eastAsia="sk-SK"/>
        </w:rPr>
        <w:pict>
          <v:shape id="Obrázok 6" o:spid="_x0000_s1031" type="#_x0000_t75" alt="Bez názvu.png" style="position:absolute;left:0;text-align:left;margin-left:1.15pt;margin-top:11.55pt;width:430pt;height:211.95pt;z-index:-251660800;visibility:visible">
            <v:imagedata r:id="rId13" o:title=""/>
          </v:shape>
        </w:pict>
      </w:r>
    </w:p>
    <w:p w:rsidR="00AA0D97" w:rsidRPr="00246C9F" w:rsidRDefault="00AA0D97" w:rsidP="00AE2B42">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876B41">
      <w:pPr>
        <w:spacing w:line="276" w:lineRule="auto"/>
        <w:ind w:firstLineChars="100" w:firstLine="220"/>
        <w:rPr>
          <w:rFonts w:ascii="Times New Roman" w:hAnsi="Times New Roman"/>
          <w:sz w:val="22"/>
          <w:szCs w:val="22"/>
        </w:rPr>
      </w:pPr>
      <w:r w:rsidRPr="00246C9F">
        <w:rPr>
          <w:rFonts w:ascii="Times New Roman" w:hAnsi="Times New Roman"/>
          <w:sz w:val="22"/>
          <w:szCs w:val="22"/>
        </w:rPr>
        <w:t>Fig.4: Growing stock in total and by main groups of tree species</w:t>
      </w: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r w:rsidRPr="00246C9F">
        <w:rPr>
          <w:rFonts w:ascii="Times New Roman" w:hAnsi="Times New Roman"/>
          <w:sz w:val="22"/>
          <w:szCs w:val="22"/>
        </w:rPr>
        <w:t>(6) Felling operation</w:t>
      </w:r>
    </w:p>
    <w:p w:rsidR="00AA0D97" w:rsidRPr="00246C9F" w:rsidRDefault="00AA0D97" w:rsidP="00AE2B42">
      <w:pPr>
        <w:spacing w:line="276" w:lineRule="auto"/>
        <w:ind w:left="284"/>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The total volume of timber felled in recent 10 years;</w:t>
      </w:r>
    </w:p>
    <w:p w:rsidR="00812D16"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 xml:space="preserve">Felling volumes are long term increasing in </w:t>
      </w:r>
      <w:smartTag w:uri="urn:schemas-microsoft-com:office:smarttags" w:element="country-region">
        <w:smartTag w:uri="urn:schemas-microsoft-com:office:smarttags" w:element="place">
          <w:r w:rsidRPr="00246C9F">
            <w:rPr>
              <w:rFonts w:ascii="Times New Roman" w:hAnsi="Times New Roman"/>
              <w:sz w:val="22"/>
              <w:szCs w:val="22"/>
            </w:rPr>
            <w:t>Slovakia</w:t>
          </w:r>
        </w:smartTag>
      </w:smartTag>
      <w:r w:rsidRPr="00246C9F">
        <w:rPr>
          <w:rFonts w:ascii="Times New Roman" w:hAnsi="Times New Roman"/>
          <w:sz w:val="22"/>
          <w:szCs w:val="22"/>
        </w:rPr>
        <w:t>. Since 1990, annual felling volume grew from 5.28 million m</w:t>
      </w:r>
      <w:r w:rsidRPr="00246C9F">
        <w:rPr>
          <w:rFonts w:ascii="Times New Roman" w:hAnsi="Times New Roman"/>
          <w:sz w:val="22"/>
          <w:szCs w:val="22"/>
          <w:vertAlign w:val="superscript"/>
        </w:rPr>
        <w:t>3</w:t>
      </w:r>
      <w:r w:rsidRPr="00246C9F">
        <w:rPr>
          <w:rFonts w:ascii="Times New Roman" w:hAnsi="Times New Roman"/>
          <w:sz w:val="22"/>
          <w:szCs w:val="22"/>
        </w:rPr>
        <w:t xml:space="preserve"> to </w:t>
      </w:r>
      <w:r w:rsidRPr="00246C9F">
        <w:rPr>
          <w:rFonts w:ascii="Times New Roman" w:hAnsi="Times New Roman"/>
          <w:b/>
          <w:bCs/>
          <w:sz w:val="22"/>
          <w:szCs w:val="22"/>
        </w:rPr>
        <w:t>9.14 million m</w:t>
      </w:r>
      <w:r w:rsidRPr="00246C9F">
        <w:rPr>
          <w:rFonts w:ascii="Times New Roman" w:hAnsi="Times New Roman"/>
          <w:b/>
          <w:bCs/>
          <w:sz w:val="22"/>
          <w:szCs w:val="22"/>
          <w:vertAlign w:val="superscript"/>
        </w:rPr>
        <w:t>3</w:t>
      </w:r>
      <w:r w:rsidRPr="00246C9F">
        <w:rPr>
          <w:rFonts w:ascii="Times New Roman" w:hAnsi="Times New Roman"/>
          <w:sz w:val="22"/>
          <w:szCs w:val="22"/>
        </w:rPr>
        <w:t xml:space="preserve"> in 2015, which is a 73% increase. As in the case of steadily increasing growing stock and total current increment, a current increase in felling opportunities and the resulting increase in actual felling volumes is primarily related to the age structure of Slovak forests. Actual conduct of planned intentional intermediate and regeneration </w:t>
      </w:r>
      <w:proofErr w:type="spellStart"/>
      <w:r w:rsidRPr="00246C9F">
        <w:rPr>
          <w:rFonts w:ascii="Times New Roman" w:hAnsi="Times New Roman"/>
          <w:sz w:val="22"/>
          <w:szCs w:val="22"/>
        </w:rPr>
        <w:t>fellings</w:t>
      </w:r>
      <w:proofErr w:type="spellEnd"/>
      <w:r w:rsidRPr="00246C9F">
        <w:rPr>
          <w:rFonts w:ascii="Times New Roman" w:hAnsi="Times New Roman"/>
          <w:sz w:val="22"/>
          <w:szCs w:val="22"/>
        </w:rPr>
        <w:t xml:space="preserve"> (up to the level of acceptable volumes) is complicated mainly by the frequent need for incidental (calamitous) felling. </w:t>
      </w:r>
    </w:p>
    <w:p w:rsidR="00AA0D97" w:rsidRPr="00246C9F"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Since 1990, the rate of incidental (calamitous) felling from the total volume of realized felling has been fluctuating between 42% and 65% (from 1.8 million m</w:t>
      </w:r>
      <w:r w:rsidRPr="00246C9F">
        <w:rPr>
          <w:rFonts w:ascii="Times New Roman" w:hAnsi="Times New Roman"/>
          <w:sz w:val="22"/>
          <w:szCs w:val="22"/>
          <w:vertAlign w:val="superscript"/>
        </w:rPr>
        <w:t>3</w:t>
      </w:r>
      <w:r w:rsidRPr="00246C9F">
        <w:rPr>
          <w:rFonts w:ascii="Times New Roman" w:hAnsi="Times New Roman"/>
          <w:sz w:val="22"/>
          <w:szCs w:val="22"/>
        </w:rPr>
        <w:t xml:space="preserve"> to 6.5 million m</w:t>
      </w:r>
      <w:r w:rsidRPr="00246C9F">
        <w:rPr>
          <w:rFonts w:ascii="Times New Roman" w:hAnsi="Times New Roman"/>
          <w:sz w:val="22"/>
          <w:szCs w:val="22"/>
          <w:vertAlign w:val="superscript"/>
        </w:rPr>
        <w:t>3</w:t>
      </w:r>
      <w:r w:rsidRPr="00246C9F">
        <w:rPr>
          <w:rFonts w:ascii="Times New Roman" w:hAnsi="Times New Roman"/>
          <w:sz w:val="22"/>
          <w:szCs w:val="22"/>
        </w:rPr>
        <w:t xml:space="preserve"> </w:t>
      </w:r>
      <w:r w:rsidRPr="00246C9F">
        <w:rPr>
          <w:rFonts w:ascii="Times New Roman" w:hAnsi="Times New Roman"/>
          <w:sz w:val="22"/>
          <w:szCs w:val="22"/>
        </w:rPr>
        <w:lastRenderedPageBreak/>
        <w:t>per year). This unfavorable trend gained further momentum after 2004 following the windstorm in November 2004, especially due to gradation of pests (bark beetles) in coniferous (spruce in particular) forests. Compared to the beginning of the 1990’s, the volume of salvaged calamitous timber reached in some post 2004 years 2-3 times the level of the 1990’s. Incidental (calamitous) felling has a detrimental impact on the sustainable exploitation of the available forest resource. Owners and forest managing enterprises are obliged by law to remove calamitous timber immediately. Subsequently, planned felling volumes are routinely being exceeded, mostly in 2005 by almost 50%, in 2008 by over 25% and in 2010 by almost 20% (Fig.5).</w:t>
      </w:r>
    </w:p>
    <w:p w:rsidR="00AA0D97" w:rsidRPr="00246C9F" w:rsidRDefault="002F4FEF" w:rsidP="00743449">
      <w:pPr>
        <w:spacing w:line="276" w:lineRule="auto"/>
        <w:rPr>
          <w:rFonts w:ascii="Times New Roman" w:hAnsi="Times New Roman"/>
          <w:sz w:val="22"/>
          <w:szCs w:val="22"/>
        </w:rPr>
      </w:pPr>
      <w:r>
        <w:rPr>
          <w:noProof/>
          <w:lang w:val="sk-SK" w:eastAsia="sk-SK"/>
        </w:rPr>
        <w:pict>
          <v:shape id="Obrázok 7" o:spid="_x0000_s1032" type="#_x0000_t75" alt="Bez názvu.png" style="position:absolute;left:0;text-align:left;margin-left:5.25pt;margin-top:11.15pt;width:422.65pt;height:254.8pt;z-index:-251659776;visibility:visible">
            <v:imagedata r:id="rId14" o:title=""/>
          </v:shape>
        </w:pict>
      </w: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743449">
      <w:pPr>
        <w:spacing w:line="276" w:lineRule="auto"/>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r w:rsidRPr="00246C9F">
        <w:rPr>
          <w:rFonts w:ascii="Times New Roman" w:hAnsi="Times New Roman"/>
          <w:sz w:val="22"/>
          <w:szCs w:val="22"/>
        </w:rPr>
        <w:t>Fig.5: Actual felling volumes, proportion of incidental (calamitous) felling and % of incidental (calamitous) felling</w:t>
      </w:r>
    </w:p>
    <w:p w:rsidR="00AA0D97" w:rsidRPr="00246C9F" w:rsidRDefault="00AA0D97" w:rsidP="00743449">
      <w:pPr>
        <w:spacing w:line="276" w:lineRule="auto"/>
        <w:rPr>
          <w:rFonts w:ascii="Times New Roman" w:hAnsi="Times New Roman"/>
          <w:sz w:val="22"/>
          <w:szCs w:val="22"/>
        </w:rPr>
      </w:pPr>
    </w:p>
    <w:p w:rsidR="00AA0D97" w:rsidRPr="00246C9F" w:rsidRDefault="00AA0D97" w:rsidP="00AE2B42">
      <w:pPr>
        <w:tabs>
          <w:tab w:val="left" w:pos="284"/>
        </w:tabs>
        <w:spacing w:line="276" w:lineRule="auto"/>
        <w:ind w:leftChars="135" w:left="283"/>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2</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The planned felling volume in the next 10 years.</w:t>
      </w:r>
    </w:p>
    <w:p w:rsidR="00AA0D97" w:rsidRPr="00246C9F" w:rsidRDefault="00AA0D97" w:rsidP="00812D16">
      <w:pPr>
        <w:tabs>
          <w:tab w:val="left" w:pos="284"/>
        </w:tabs>
        <w:spacing w:line="276" w:lineRule="auto"/>
        <w:ind w:leftChars="135" w:left="283" w:firstLine="284"/>
        <w:rPr>
          <w:rFonts w:ascii="Times New Roman" w:hAnsi="Times New Roman"/>
          <w:sz w:val="22"/>
          <w:szCs w:val="22"/>
        </w:rPr>
      </w:pPr>
      <w:r w:rsidRPr="00246C9F">
        <w:rPr>
          <w:rFonts w:ascii="Times New Roman" w:hAnsi="Times New Roman"/>
          <w:sz w:val="22"/>
          <w:szCs w:val="22"/>
        </w:rPr>
        <w:t xml:space="preserve">In the coming decades, the currently over-represented age ranges (area and volume of wood stock) will be shifted to the age of felling. It is therefore assumed that the volume of total </w:t>
      </w:r>
      <w:proofErr w:type="spellStart"/>
      <w:r w:rsidRPr="00246C9F">
        <w:rPr>
          <w:rFonts w:ascii="Times New Roman" w:hAnsi="Times New Roman"/>
          <w:sz w:val="22"/>
          <w:szCs w:val="22"/>
        </w:rPr>
        <w:t>fellings</w:t>
      </w:r>
      <w:proofErr w:type="spellEnd"/>
      <w:r w:rsidRPr="00246C9F">
        <w:rPr>
          <w:rFonts w:ascii="Times New Roman" w:hAnsi="Times New Roman"/>
          <w:sz w:val="22"/>
          <w:szCs w:val="22"/>
        </w:rPr>
        <w:t xml:space="preserve"> will gradually increase over the next 30-40 years. </w:t>
      </w:r>
    </w:p>
    <w:p w:rsidR="00AA0D97" w:rsidRPr="00246C9F" w:rsidRDefault="00AA0D97" w:rsidP="00876B41">
      <w:pPr>
        <w:spacing w:line="276" w:lineRule="auto"/>
        <w:rPr>
          <w:rFonts w:ascii="Times New Roman" w:hAnsi="Times New Roman"/>
          <w:sz w:val="22"/>
          <w:szCs w:val="22"/>
        </w:rPr>
      </w:pPr>
    </w:p>
    <w:p w:rsidR="00AA0D97" w:rsidRPr="00246C9F" w:rsidRDefault="00AA0D97" w:rsidP="00C83745">
      <w:pPr>
        <w:numPr>
          <w:ilvl w:val="0"/>
          <w:numId w:val="2"/>
        </w:numPr>
        <w:spacing w:line="276" w:lineRule="auto"/>
        <w:rPr>
          <w:rFonts w:ascii="Times New Roman" w:hAnsi="Times New Roman"/>
          <w:b/>
          <w:bCs/>
          <w:sz w:val="22"/>
          <w:szCs w:val="22"/>
        </w:rPr>
      </w:pPr>
      <w:r w:rsidRPr="00246C9F">
        <w:rPr>
          <w:rFonts w:ascii="Times New Roman" w:hAnsi="Times New Roman"/>
          <w:b/>
          <w:bCs/>
          <w:sz w:val="22"/>
          <w:szCs w:val="22"/>
        </w:rPr>
        <w:t xml:space="preserve"> </w:t>
      </w:r>
      <w:smartTag w:uri="urn:schemas-microsoft-com:office:smarttags" w:element="place">
        <w:r w:rsidRPr="00246C9F">
          <w:rPr>
            <w:rFonts w:ascii="Times New Roman" w:hAnsi="Times New Roman"/>
            <w:b/>
            <w:bCs/>
            <w:sz w:val="22"/>
            <w:szCs w:val="22"/>
          </w:rPr>
          <w:t>Forest</w:t>
        </w:r>
      </w:smartTag>
      <w:r w:rsidRPr="00246C9F">
        <w:rPr>
          <w:rFonts w:ascii="Times New Roman" w:hAnsi="Times New Roman"/>
          <w:b/>
          <w:bCs/>
          <w:sz w:val="22"/>
          <w:szCs w:val="22"/>
        </w:rPr>
        <w:t xml:space="preserve"> Management</w:t>
      </w:r>
    </w:p>
    <w:p w:rsidR="00AA0D97" w:rsidRPr="00246C9F" w:rsidRDefault="00AA0D97" w:rsidP="00C83745">
      <w:pPr>
        <w:numPr>
          <w:ilvl w:val="0"/>
          <w:numId w:val="4"/>
        </w:numPr>
        <w:spacing w:line="276" w:lineRule="auto"/>
        <w:ind w:firstLineChars="100" w:firstLine="220"/>
        <w:rPr>
          <w:rFonts w:ascii="Times New Roman" w:hAnsi="Times New Roman"/>
          <w:sz w:val="22"/>
          <w:szCs w:val="22"/>
        </w:rPr>
      </w:pPr>
      <w:r w:rsidRPr="00246C9F">
        <w:rPr>
          <w:rFonts w:ascii="Times New Roman" w:hAnsi="Times New Roman"/>
          <w:sz w:val="22"/>
          <w:szCs w:val="22"/>
        </w:rPr>
        <w:t xml:space="preserve"> Institutions associated with forestry</w:t>
      </w:r>
    </w:p>
    <w:p w:rsidR="00AA0D97" w:rsidRPr="00246C9F" w:rsidRDefault="00AA0D97" w:rsidP="00096854">
      <w:pPr>
        <w:spacing w:line="276" w:lineRule="auto"/>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Governmental organizations;</w:t>
      </w:r>
    </w:p>
    <w:p w:rsidR="00AA0D97" w:rsidRPr="00246C9F"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 xml:space="preserve">The </w:t>
      </w:r>
      <w:r w:rsidRPr="00246C9F">
        <w:rPr>
          <w:rFonts w:ascii="Times New Roman" w:hAnsi="Times New Roman"/>
          <w:b/>
          <w:bCs/>
          <w:sz w:val="22"/>
          <w:szCs w:val="22"/>
        </w:rPr>
        <w:t>Ministry of Agriculture and Rural Development of the Slovak Republic</w:t>
      </w:r>
      <w:r w:rsidRPr="00246C9F">
        <w:rPr>
          <w:rFonts w:ascii="Times New Roman" w:hAnsi="Times New Roman"/>
          <w:sz w:val="22"/>
          <w:szCs w:val="22"/>
        </w:rPr>
        <w:t xml:space="preserve"> is the supreme national authority on forests. In military forests and forests of national </w:t>
      </w:r>
      <w:proofErr w:type="spellStart"/>
      <w:r w:rsidRPr="00246C9F">
        <w:rPr>
          <w:rFonts w:ascii="Times New Roman" w:hAnsi="Times New Roman"/>
          <w:sz w:val="22"/>
          <w:szCs w:val="22"/>
        </w:rPr>
        <w:t>defence</w:t>
      </w:r>
      <w:proofErr w:type="spellEnd"/>
      <w:r w:rsidRPr="00246C9F">
        <w:rPr>
          <w:rFonts w:ascii="Times New Roman" w:hAnsi="Times New Roman"/>
          <w:sz w:val="22"/>
          <w:szCs w:val="22"/>
        </w:rPr>
        <w:t xml:space="preserve"> importance, the state supervision of forestry was executed by the </w:t>
      </w:r>
      <w:r w:rsidRPr="00246C9F">
        <w:rPr>
          <w:rFonts w:ascii="Times New Roman" w:hAnsi="Times New Roman"/>
          <w:b/>
          <w:bCs/>
          <w:sz w:val="22"/>
          <w:szCs w:val="22"/>
        </w:rPr>
        <w:t xml:space="preserve">Ministry of </w:t>
      </w:r>
      <w:proofErr w:type="spellStart"/>
      <w:r w:rsidRPr="00246C9F">
        <w:rPr>
          <w:rFonts w:ascii="Times New Roman" w:hAnsi="Times New Roman"/>
          <w:b/>
          <w:bCs/>
          <w:sz w:val="22"/>
          <w:szCs w:val="22"/>
        </w:rPr>
        <w:t>Defence</w:t>
      </w:r>
      <w:proofErr w:type="spellEnd"/>
      <w:r w:rsidRPr="00246C9F">
        <w:rPr>
          <w:rFonts w:ascii="Times New Roman" w:hAnsi="Times New Roman"/>
          <w:b/>
          <w:bCs/>
          <w:sz w:val="22"/>
          <w:szCs w:val="22"/>
        </w:rPr>
        <w:t xml:space="preserve"> of </w:t>
      </w:r>
      <w:r w:rsidRPr="00246C9F">
        <w:rPr>
          <w:rFonts w:ascii="Times New Roman" w:hAnsi="Times New Roman"/>
          <w:b/>
          <w:bCs/>
          <w:sz w:val="22"/>
          <w:szCs w:val="22"/>
        </w:rPr>
        <w:lastRenderedPageBreak/>
        <w:t>the Slovak Republic</w:t>
      </w:r>
      <w:r w:rsidRPr="00246C9F">
        <w:rPr>
          <w:rFonts w:ascii="Times New Roman" w:hAnsi="Times New Roman"/>
          <w:sz w:val="22"/>
          <w:szCs w:val="22"/>
        </w:rPr>
        <w:t xml:space="preserve"> through its Forestry and Hunting Office. </w:t>
      </w:r>
    </w:p>
    <w:p w:rsidR="00AA0D97" w:rsidRPr="00246C9F" w:rsidRDefault="00AA0D97" w:rsidP="00B55DDB">
      <w:pPr>
        <w:spacing w:line="276" w:lineRule="auto"/>
        <w:ind w:left="284"/>
        <w:rPr>
          <w:rFonts w:ascii="Times New Roman" w:hAnsi="Times New Roman"/>
          <w:sz w:val="22"/>
          <w:szCs w:val="22"/>
        </w:rPr>
      </w:pPr>
    </w:p>
    <w:p w:rsidR="00AA0D97" w:rsidRPr="00246C9F" w:rsidRDefault="00AA0D97" w:rsidP="00AE2B42">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2</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 xml:space="preserve"> Non-governmental organizations.</w:t>
      </w:r>
    </w:p>
    <w:p w:rsidR="00AA0D97" w:rsidRPr="00246C9F"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 xml:space="preserve">The </w:t>
      </w:r>
      <w:r w:rsidRPr="00246C9F">
        <w:rPr>
          <w:rFonts w:ascii="Times New Roman" w:hAnsi="Times New Roman"/>
          <w:b/>
          <w:bCs/>
          <w:sz w:val="22"/>
          <w:szCs w:val="22"/>
        </w:rPr>
        <w:t>National Forest Centre</w:t>
      </w:r>
      <w:r w:rsidRPr="00246C9F">
        <w:rPr>
          <w:rFonts w:ascii="Times New Roman" w:hAnsi="Times New Roman"/>
          <w:sz w:val="22"/>
          <w:szCs w:val="22"/>
        </w:rPr>
        <w:t xml:space="preserve"> provides for the forest sector services in the areas of forest research, education, public relations, public procurement of forest management </w:t>
      </w:r>
      <w:proofErr w:type="spellStart"/>
      <w:r w:rsidRPr="00246C9F">
        <w:rPr>
          <w:rFonts w:ascii="Times New Roman" w:hAnsi="Times New Roman"/>
          <w:sz w:val="22"/>
          <w:szCs w:val="22"/>
        </w:rPr>
        <w:t>programes</w:t>
      </w:r>
      <w:proofErr w:type="spellEnd"/>
      <w:r w:rsidRPr="00246C9F">
        <w:rPr>
          <w:rFonts w:ascii="Times New Roman" w:hAnsi="Times New Roman"/>
          <w:sz w:val="22"/>
          <w:szCs w:val="22"/>
        </w:rPr>
        <w:t xml:space="preserve">. It comprises four specialized institutes: Forest Research Institute, Institute for Forest Consulting and Education, Institute for Forest Resources and Information, and Forest Management Planning Institute. In 2015, there were the following interest groups and associations in Slovakia: </w:t>
      </w:r>
      <w:r w:rsidRPr="00246C9F">
        <w:rPr>
          <w:rFonts w:ascii="Times New Roman" w:hAnsi="Times New Roman"/>
          <w:b/>
          <w:bCs/>
          <w:sz w:val="22"/>
          <w:szCs w:val="22"/>
        </w:rPr>
        <w:t>Slovak Forestry Chamber</w:t>
      </w:r>
      <w:r w:rsidRPr="00246C9F">
        <w:rPr>
          <w:rFonts w:ascii="Times New Roman" w:hAnsi="Times New Roman"/>
          <w:sz w:val="22"/>
          <w:szCs w:val="22"/>
        </w:rPr>
        <w:t xml:space="preserve">; </w:t>
      </w:r>
      <w:r w:rsidRPr="00246C9F">
        <w:rPr>
          <w:rFonts w:ascii="Times New Roman" w:hAnsi="Times New Roman"/>
          <w:b/>
          <w:bCs/>
          <w:sz w:val="22"/>
          <w:szCs w:val="22"/>
        </w:rPr>
        <w:t>Slovak Hunting Chamber</w:t>
      </w:r>
      <w:r w:rsidRPr="00246C9F">
        <w:rPr>
          <w:rFonts w:ascii="Times New Roman" w:hAnsi="Times New Roman"/>
          <w:sz w:val="22"/>
          <w:szCs w:val="22"/>
        </w:rPr>
        <w:t xml:space="preserve">; </w:t>
      </w:r>
      <w:r w:rsidRPr="00246C9F">
        <w:rPr>
          <w:rFonts w:ascii="Times New Roman" w:hAnsi="Times New Roman"/>
          <w:b/>
          <w:bCs/>
          <w:sz w:val="22"/>
          <w:szCs w:val="22"/>
        </w:rPr>
        <w:t xml:space="preserve">Association of Forest Sector Employers; </w:t>
      </w:r>
      <w:r w:rsidRPr="00246C9F">
        <w:rPr>
          <w:rFonts w:ascii="Times New Roman" w:hAnsi="Times New Roman"/>
          <w:sz w:val="22"/>
          <w:szCs w:val="22"/>
        </w:rPr>
        <w:t xml:space="preserve">and </w:t>
      </w:r>
      <w:r w:rsidRPr="00246C9F">
        <w:rPr>
          <w:rFonts w:ascii="Times New Roman" w:hAnsi="Times New Roman"/>
          <w:b/>
          <w:bCs/>
          <w:sz w:val="22"/>
          <w:szCs w:val="22"/>
        </w:rPr>
        <w:t>Association of Non-state Forest Owners</w:t>
      </w:r>
      <w:r w:rsidRPr="00246C9F">
        <w:rPr>
          <w:rFonts w:ascii="Times New Roman" w:hAnsi="Times New Roman"/>
          <w:sz w:val="22"/>
          <w:szCs w:val="22"/>
        </w:rPr>
        <w:t xml:space="preserve"> which includes the Slovak Union of Diocese Forests, Slovak Association of Municipal Forests, Union of Owners of Private, Community and Municipal Forests of the </w:t>
      </w:r>
      <w:proofErr w:type="spellStart"/>
      <w:r w:rsidRPr="00246C9F">
        <w:rPr>
          <w:rFonts w:ascii="Times New Roman" w:hAnsi="Times New Roman"/>
          <w:sz w:val="22"/>
          <w:szCs w:val="22"/>
        </w:rPr>
        <w:t>Banská</w:t>
      </w:r>
      <w:proofErr w:type="spellEnd"/>
      <w:r w:rsidRPr="00246C9F">
        <w:rPr>
          <w:rFonts w:ascii="Times New Roman" w:hAnsi="Times New Roman"/>
          <w:sz w:val="22"/>
          <w:szCs w:val="22"/>
        </w:rPr>
        <w:t xml:space="preserve"> </w:t>
      </w:r>
      <w:proofErr w:type="spellStart"/>
      <w:r w:rsidRPr="00246C9F">
        <w:rPr>
          <w:rFonts w:ascii="Times New Roman" w:hAnsi="Times New Roman"/>
          <w:sz w:val="22"/>
          <w:szCs w:val="22"/>
        </w:rPr>
        <w:t>Bystrica</w:t>
      </w:r>
      <w:proofErr w:type="spellEnd"/>
      <w:r w:rsidRPr="00246C9F">
        <w:rPr>
          <w:rFonts w:ascii="Times New Roman" w:hAnsi="Times New Roman"/>
          <w:sz w:val="22"/>
          <w:szCs w:val="22"/>
        </w:rPr>
        <w:t xml:space="preserve"> Region, and the Union of Regional Associations of Non-state Forest Owners.</w:t>
      </w:r>
    </w:p>
    <w:p w:rsidR="00AA0D97" w:rsidRPr="00246C9F" w:rsidRDefault="00AA0D97" w:rsidP="001E58B6">
      <w:pPr>
        <w:spacing w:line="276" w:lineRule="auto"/>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r w:rsidRPr="00246C9F">
        <w:rPr>
          <w:rFonts w:ascii="Times New Roman" w:hAnsi="Times New Roman"/>
          <w:sz w:val="22"/>
          <w:szCs w:val="22"/>
        </w:rPr>
        <w:t>(2) Forestry employment</w:t>
      </w:r>
    </w:p>
    <w:p w:rsidR="00AA0D97" w:rsidRPr="00246C9F" w:rsidRDefault="00AA0D97" w:rsidP="00B55DDB">
      <w:pPr>
        <w:pStyle w:val="Normlnywebov"/>
        <w:widowControl/>
        <w:spacing w:beforeAutospacing="0" w:afterAutospacing="0" w:line="276" w:lineRule="auto"/>
        <w:ind w:left="284"/>
        <w:jc w:val="both"/>
        <w:rPr>
          <w:rFonts w:ascii="Times New Roman" w:hAnsi="Times New Roman"/>
          <w:kern w:val="2"/>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kern w:val="2"/>
          <w:sz w:val="22"/>
          <w:szCs w:val="22"/>
        </w:rPr>
        <w:instrText>○</w:instrText>
      </w:r>
      <w:r w:rsidRPr="00246C9F">
        <w:rPr>
          <w:rFonts w:ascii="Times New Roman" w:hAnsi="Times New Roman"/>
          <w:sz w:val="22"/>
          <w:szCs w:val="22"/>
        </w:rPr>
        <w:instrText>,</w:instrText>
      </w:r>
      <w:r w:rsidRPr="00246C9F">
        <w:rPr>
          <w:rFonts w:ascii="Times New Roman" w:hAnsi="Times New Roman"/>
          <w:kern w:val="2"/>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kern w:val="2"/>
          <w:sz w:val="22"/>
          <w:szCs w:val="22"/>
        </w:rPr>
        <w:t>The number of employees in forestry;</w:t>
      </w:r>
    </w:p>
    <w:p w:rsidR="00AA0D97" w:rsidRPr="00246C9F" w:rsidRDefault="00AA0D97" w:rsidP="00B55DDB">
      <w:pPr>
        <w:pStyle w:val="Normlnywebov"/>
        <w:widowControl/>
        <w:spacing w:beforeAutospacing="0" w:afterAutospacing="0" w:line="276" w:lineRule="auto"/>
        <w:ind w:left="284"/>
        <w:jc w:val="both"/>
        <w:rPr>
          <w:rFonts w:ascii="Times New Roman" w:hAnsi="Times New Roman"/>
          <w:kern w:val="2"/>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kern w:val="2"/>
          <w:sz w:val="22"/>
          <w:szCs w:val="22"/>
        </w:rPr>
        <w:instrText>○</w:instrText>
      </w:r>
      <w:r w:rsidRPr="00246C9F">
        <w:rPr>
          <w:rFonts w:ascii="Times New Roman" w:hAnsi="Times New Roman"/>
          <w:sz w:val="22"/>
          <w:szCs w:val="22"/>
        </w:rPr>
        <w:instrText>,</w:instrText>
      </w:r>
      <w:r w:rsidRPr="00246C9F">
        <w:rPr>
          <w:rFonts w:ascii="Times New Roman" w:hAnsi="Times New Roman"/>
          <w:kern w:val="2"/>
          <w:position w:val="3"/>
          <w:sz w:val="22"/>
          <w:szCs w:val="22"/>
        </w:rPr>
        <w:instrText>2</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kern w:val="2"/>
          <w:sz w:val="22"/>
          <w:szCs w:val="22"/>
        </w:rPr>
        <w:t>The dynamic variation of the number of employees in forestry.</w:t>
      </w:r>
    </w:p>
    <w:p w:rsidR="00AA0D97" w:rsidRPr="00246C9F" w:rsidRDefault="00AA0D97" w:rsidP="00C83745">
      <w:pPr>
        <w:pStyle w:val="Normlnywebov"/>
        <w:widowControl/>
        <w:spacing w:beforeAutospacing="0" w:afterAutospacing="0" w:line="276" w:lineRule="auto"/>
        <w:ind w:firstLineChars="200" w:firstLine="440"/>
        <w:jc w:val="both"/>
        <w:rPr>
          <w:rFonts w:ascii="Times New Roman" w:hAnsi="Times New Roman"/>
          <w:sz w:val="22"/>
          <w:szCs w:val="22"/>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322"/>
        <w:gridCol w:w="794"/>
        <w:gridCol w:w="770"/>
        <w:gridCol w:w="883"/>
        <w:gridCol w:w="857"/>
        <w:gridCol w:w="889"/>
        <w:gridCol w:w="992"/>
      </w:tblGrid>
      <w:tr w:rsidR="00AA0D97" w:rsidRPr="00246C9F" w:rsidTr="0098139F">
        <w:trPr>
          <w:trHeight w:val="364"/>
          <w:jc w:val="center"/>
        </w:trPr>
        <w:tc>
          <w:tcPr>
            <w:tcW w:w="1417"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b/>
                <w:bCs/>
                <w:sz w:val="22"/>
              </w:rPr>
            </w:pPr>
            <w:r w:rsidRPr="00246C9F">
              <w:rPr>
                <w:rFonts w:ascii="Times New Roman" w:hAnsi="Times New Roman"/>
                <w:b/>
                <w:bCs/>
                <w:sz w:val="22"/>
                <w:szCs w:val="22"/>
              </w:rPr>
              <w:t>Indicator</w:t>
            </w:r>
          </w:p>
        </w:tc>
        <w:tc>
          <w:tcPr>
            <w:tcW w:w="1322"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b/>
                <w:bCs/>
                <w:sz w:val="22"/>
              </w:rPr>
            </w:pPr>
            <w:r w:rsidRPr="00246C9F">
              <w:rPr>
                <w:rFonts w:ascii="Times New Roman" w:hAnsi="Times New Roman"/>
                <w:b/>
                <w:bCs/>
                <w:sz w:val="22"/>
                <w:szCs w:val="22"/>
              </w:rPr>
              <w:t>Unit</w:t>
            </w:r>
          </w:p>
        </w:tc>
        <w:tc>
          <w:tcPr>
            <w:tcW w:w="5185" w:type="dxa"/>
            <w:gridSpan w:val="6"/>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Year</w:t>
            </w:r>
          </w:p>
        </w:tc>
      </w:tr>
      <w:tr w:rsidR="00AA0D97" w:rsidRPr="00246C9F" w:rsidTr="0098139F">
        <w:trPr>
          <w:trHeight w:val="364"/>
          <w:jc w:val="center"/>
        </w:trPr>
        <w:tc>
          <w:tcPr>
            <w:tcW w:w="1417"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b/>
                <w:bCs/>
                <w:sz w:val="22"/>
              </w:rPr>
            </w:pPr>
          </w:p>
        </w:tc>
        <w:tc>
          <w:tcPr>
            <w:tcW w:w="1322"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sz w:val="22"/>
              </w:rPr>
            </w:pPr>
          </w:p>
        </w:tc>
        <w:tc>
          <w:tcPr>
            <w:tcW w:w="794"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2010</w:t>
            </w:r>
          </w:p>
        </w:tc>
        <w:tc>
          <w:tcPr>
            <w:tcW w:w="770"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2011</w:t>
            </w:r>
          </w:p>
        </w:tc>
        <w:tc>
          <w:tcPr>
            <w:tcW w:w="883"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2012</w:t>
            </w:r>
          </w:p>
        </w:tc>
        <w:tc>
          <w:tcPr>
            <w:tcW w:w="857"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2013</w:t>
            </w:r>
          </w:p>
        </w:tc>
        <w:tc>
          <w:tcPr>
            <w:tcW w:w="889"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2014</w:t>
            </w:r>
          </w:p>
        </w:tc>
        <w:tc>
          <w:tcPr>
            <w:tcW w:w="992" w:type="dxa"/>
            <w:shd w:val="clear" w:color="auto" w:fill="FFFF99"/>
          </w:tcPr>
          <w:p w:rsidR="00AA0D97" w:rsidRPr="00246C9F" w:rsidRDefault="00AA0D97" w:rsidP="00AE2B42">
            <w:pPr>
              <w:pStyle w:val="Normlnywebov"/>
              <w:widowControl/>
              <w:spacing w:beforeAutospacing="0" w:afterAutospacing="0" w:line="276" w:lineRule="auto"/>
              <w:jc w:val="center"/>
              <w:rPr>
                <w:rFonts w:ascii="Times New Roman" w:hAnsi="Times New Roman"/>
                <w:b/>
                <w:bCs/>
                <w:sz w:val="22"/>
              </w:rPr>
            </w:pPr>
            <w:r w:rsidRPr="00246C9F">
              <w:rPr>
                <w:rFonts w:ascii="Times New Roman" w:hAnsi="Times New Roman"/>
                <w:b/>
                <w:bCs/>
                <w:sz w:val="22"/>
                <w:szCs w:val="22"/>
              </w:rPr>
              <w:t>2015</w:t>
            </w:r>
          </w:p>
        </w:tc>
      </w:tr>
      <w:tr w:rsidR="00AA0D97" w:rsidRPr="00246C9F" w:rsidTr="0098139F">
        <w:trPr>
          <w:trHeight w:val="741"/>
          <w:jc w:val="center"/>
        </w:trPr>
        <w:tc>
          <w:tcPr>
            <w:tcW w:w="1417"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b/>
                <w:bCs/>
                <w:sz w:val="22"/>
              </w:rPr>
            </w:pPr>
            <w:r w:rsidRPr="00246C9F">
              <w:rPr>
                <w:rFonts w:ascii="Times New Roman" w:hAnsi="Times New Roman"/>
                <w:b/>
                <w:bCs/>
                <w:sz w:val="22"/>
                <w:szCs w:val="22"/>
              </w:rPr>
              <w:t>Workforce (employees)</w:t>
            </w:r>
          </w:p>
        </w:tc>
        <w:tc>
          <w:tcPr>
            <w:tcW w:w="1322"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sz w:val="22"/>
              </w:rPr>
            </w:pPr>
            <w:r w:rsidRPr="00246C9F">
              <w:rPr>
                <w:rFonts w:ascii="Times New Roman" w:hAnsi="Times New Roman"/>
                <w:sz w:val="22"/>
                <w:szCs w:val="22"/>
              </w:rPr>
              <w:t>Thousands of person</w:t>
            </w:r>
          </w:p>
        </w:tc>
        <w:tc>
          <w:tcPr>
            <w:tcW w:w="794"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21</w:t>
            </w:r>
          </w:p>
        </w:tc>
        <w:tc>
          <w:tcPr>
            <w:tcW w:w="770" w:type="dxa"/>
            <w:shd w:val="clear" w:color="auto" w:fill="FFFFFF"/>
            <w:vAlign w:val="center"/>
          </w:tcPr>
          <w:p w:rsidR="00AA0D97" w:rsidRPr="00246C9F" w:rsidRDefault="00AA0D97" w:rsidP="0098139F">
            <w:pPr>
              <w:pStyle w:val="Normlnywebov"/>
              <w:widowControl/>
              <w:shd w:val="clear" w:color="auto" w:fill="FFFFFF"/>
              <w:spacing w:beforeAutospacing="0" w:afterAutospacing="0" w:line="276" w:lineRule="auto"/>
              <w:jc w:val="center"/>
              <w:rPr>
                <w:rFonts w:ascii="Times New Roman" w:hAnsi="Times New Roman"/>
                <w:sz w:val="22"/>
              </w:rPr>
            </w:pPr>
            <w:r w:rsidRPr="00246C9F">
              <w:rPr>
                <w:rFonts w:ascii="Times New Roman" w:hAnsi="Times New Roman"/>
                <w:sz w:val="22"/>
                <w:szCs w:val="22"/>
              </w:rPr>
              <w:t>-</w:t>
            </w:r>
          </w:p>
        </w:tc>
        <w:tc>
          <w:tcPr>
            <w:tcW w:w="883"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21</w:t>
            </w:r>
          </w:p>
        </w:tc>
        <w:tc>
          <w:tcPr>
            <w:tcW w:w="857"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20</w:t>
            </w:r>
          </w:p>
        </w:tc>
        <w:tc>
          <w:tcPr>
            <w:tcW w:w="889"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20</w:t>
            </w:r>
          </w:p>
        </w:tc>
        <w:tc>
          <w:tcPr>
            <w:tcW w:w="992"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19</w:t>
            </w:r>
          </w:p>
        </w:tc>
      </w:tr>
      <w:tr w:rsidR="00AA0D97" w:rsidRPr="00246C9F" w:rsidTr="0098139F">
        <w:trPr>
          <w:trHeight w:val="741"/>
          <w:jc w:val="center"/>
        </w:trPr>
        <w:tc>
          <w:tcPr>
            <w:tcW w:w="1417" w:type="dxa"/>
            <w:shd w:val="clear" w:color="auto" w:fill="FFFF99"/>
          </w:tcPr>
          <w:p w:rsidR="00AA0D97" w:rsidRPr="00246C9F" w:rsidRDefault="00AA0D97" w:rsidP="00AE2B42">
            <w:pPr>
              <w:pStyle w:val="Normlnywebov"/>
              <w:widowControl/>
              <w:spacing w:beforeAutospacing="0" w:afterAutospacing="0"/>
              <w:jc w:val="center"/>
              <w:rPr>
                <w:rFonts w:ascii="Times New Roman" w:hAnsi="Times New Roman"/>
                <w:b/>
                <w:bCs/>
                <w:sz w:val="22"/>
              </w:rPr>
            </w:pPr>
            <w:r w:rsidRPr="00246C9F">
              <w:rPr>
                <w:rFonts w:ascii="Times New Roman" w:hAnsi="Times New Roman"/>
                <w:b/>
                <w:bCs/>
                <w:sz w:val="22"/>
                <w:szCs w:val="22"/>
              </w:rPr>
              <w:t>Timber processing industry</w:t>
            </w:r>
          </w:p>
        </w:tc>
        <w:tc>
          <w:tcPr>
            <w:tcW w:w="1322" w:type="dxa"/>
            <w:shd w:val="clear" w:color="auto" w:fill="FFFF99"/>
            <w:vAlign w:val="center"/>
          </w:tcPr>
          <w:p w:rsidR="00AA0D97" w:rsidRPr="00246C9F" w:rsidRDefault="00AA0D97" w:rsidP="00AE2B42">
            <w:pPr>
              <w:pStyle w:val="Normlnywebov"/>
              <w:widowControl/>
              <w:spacing w:beforeAutospacing="0" w:afterAutospacing="0"/>
              <w:jc w:val="center"/>
              <w:rPr>
                <w:rFonts w:ascii="Times New Roman" w:hAnsi="Times New Roman"/>
                <w:sz w:val="22"/>
              </w:rPr>
            </w:pPr>
            <w:r w:rsidRPr="00246C9F">
              <w:rPr>
                <w:rFonts w:ascii="Times New Roman" w:hAnsi="Times New Roman"/>
                <w:sz w:val="22"/>
                <w:szCs w:val="22"/>
              </w:rPr>
              <w:t>Thousands of person</w:t>
            </w:r>
          </w:p>
        </w:tc>
        <w:tc>
          <w:tcPr>
            <w:tcW w:w="794"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22,49</w:t>
            </w:r>
          </w:p>
        </w:tc>
        <w:tc>
          <w:tcPr>
            <w:tcW w:w="770"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rPr>
              <w:t>-</w:t>
            </w:r>
          </w:p>
        </w:tc>
        <w:tc>
          <w:tcPr>
            <w:tcW w:w="883"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21,04</w:t>
            </w:r>
          </w:p>
        </w:tc>
        <w:tc>
          <w:tcPr>
            <w:tcW w:w="857"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17,55</w:t>
            </w:r>
          </w:p>
        </w:tc>
        <w:tc>
          <w:tcPr>
            <w:tcW w:w="889"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21,57</w:t>
            </w:r>
          </w:p>
        </w:tc>
        <w:tc>
          <w:tcPr>
            <w:tcW w:w="992" w:type="dxa"/>
            <w:shd w:val="clear" w:color="auto" w:fill="FFFFFF"/>
            <w:vAlign w:val="center"/>
          </w:tcPr>
          <w:p w:rsidR="00AA0D97" w:rsidRPr="00246C9F" w:rsidRDefault="00AA0D97" w:rsidP="00AE2B42">
            <w:pPr>
              <w:pStyle w:val="Normlnywebov"/>
              <w:widowControl/>
              <w:spacing w:beforeAutospacing="0" w:afterAutospacing="0" w:line="276" w:lineRule="auto"/>
              <w:jc w:val="center"/>
              <w:rPr>
                <w:rFonts w:ascii="Times New Roman" w:hAnsi="Times New Roman"/>
                <w:sz w:val="22"/>
              </w:rPr>
            </w:pPr>
            <w:r w:rsidRPr="00246C9F">
              <w:rPr>
                <w:rFonts w:ascii="Times New Roman" w:hAnsi="Times New Roman"/>
                <w:sz w:val="22"/>
                <w:szCs w:val="22"/>
              </w:rPr>
              <w:t>22,09</w:t>
            </w:r>
          </w:p>
        </w:tc>
      </w:tr>
    </w:tbl>
    <w:p w:rsidR="00AA0D97" w:rsidRPr="00246C9F" w:rsidRDefault="00AA0D97" w:rsidP="00B55DDB">
      <w:pPr>
        <w:pStyle w:val="Normlnywebov"/>
        <w:widowControl/>
        <w:spacing w:beforeAutospacing="0" w:afterAutospacing="0" w:line="276" w:lineRule="auto"/>
        <w:ind w:left="284"/>
        <w:jc w:val="both"/>
        <w:rPr>
          <w:rFonts w:ascii="Times New Roman" w:hAnsi="Times New Roman"/>
          <w:sz w:val="22"/>
          <w:szCs w:val="22"/>
        </w:rPr>
      </w:pPr>
      <w:r w:rsidRPr="00246C9F">
        <w:rPr>
          <w:rFonts w:ascii="Times New Roman" w:hAnsi="Times New Roman"/>
          <w:sz w:val="22"/>
          <w:szCs w:val="22"/>
        </w:rPr>
        <w:t xml:space="preserve">Tab. 4: Number of employees in sectors related to forestry. Source: Statistical Office of SR – </w:t>
      </w:r>
      <w:proofErr w:type="spellStart"/>
      <w:r w:rsidRPr="00246C9F">
        <w:rPr>
          <w:rFonts w:ascii="Times New Roman" w:hAnsi="Times New Roman"/>
          <w:sz w:val="22"/>
          <w:szCs w:val="22"/>
        </w:rPr>
        <w:t>Slovstat</w:t>
      </w:r>
      <w:proofErr w:type="spellEnd"/>
      <w:r w:rsidRPr="00246C9F">
        <w:rPr>
          <w:rFonts w:ascii="Times New Roman" w:hAnsi="Times New Roman"/>
          <w:sz w:val="22"/>
          <w:szCs w:val="22"/>
        </w:rPr>
        <w:t xml:space="preserve"> databases. Ministry of Economy of the SR (Timber processing industry).</w:t>
      </w:r>
    </w:p>
    <w:p w:rsidR="00AA0D97" w:rsidRPr="00246C9F" w:rsidRDefault="00AA0D97" w:rsidP="00B55DDB">
      <w:pPr>
        <w:pStyle w:val="Normlnywebov"/>
        <w:widowControl/>
        <w:spacing w:beforeAutospacing="0" w:afterAutospacing="0" w:line="276" w:lineRule="auto"/>
        <w:ind w:left="284" w:firstLineChars="200" w:firstLine="440"/>
        <w:jc w:val="both"/>
        <w:rPr>
          <w:rFonts w:ascii="Times New Roman" w:hAnsi="Times New Roman"/>
          <w:sz w:val="22"/>
          <w:szCs w:val="22"/>
        </w:rPr>
      </w:pPr>
    </w:p>
    <w:p w:rsidR="00AA0D97" w:rsidRPr="00246C9F" w:rsidRDefault="00AA0D97" w:rsidP="00B55DDB">
      <w:pPr>
        <w:pStyle w:val="Normlnywebov"/>
        <w:widowControl/>
        <w:spacing w:beforeAutospacing="0" w:afterAutospacing="0" w:line="276" w:lineRule="auto"/>
        <w:ind w:left="284" w:firstLineChars="200" w:firstLine="440"/>
        <w:jc w:val="both"/>
        <w:rPr>
          <w:rFonts w:ascii="Times New Roman" w:hAnsi="Times New Roman"/>
          <w:sz w:val="22"/>
          <w:szCs w:val="22"/>
        </w:rPr>
      </w:pPr>
    </w:p>
    <w:p w:rsidR="00AA0D97" w:rsidRPr="00246C9F" w:rsidRDefault="00AA0D97" w:rsidP="00C83745">
      <w:pPr>
        <w:spacing w:line="276" w:lineRule="auto"/>
        <w:ind w:firstLineChars="100" w:firstLine="220"/>
        <w:rPr>
          <w:rFonts w:ascii="Times New Roman" w:hAnsi="Times New Roman"/>
          <w:sz w:val="22"/>
          <w:szCs w:val="22"/>
        </w:rPr>
      </w:pPr>
      <w:r w:rsidRPr="00246C9F">
        <w:rPr>
          <w:rFonts w:ascii="Times New Roman" w:hAnsi="Times New Roman"/>
          <w:sz w:val="22"/>
          <w:szCs w:val="22"/>
        </w:rPr>
        <w:t>(3) Forest ownership</w:t>
      </w:r>
    </w:p>
    <w:p w:rsidR="00AA0D97" w:rsidRPr="00246C9F" w:rsidRDefault="00AA0D97" w:rsidP="00B55DDB">
      <w:pPr>
        <w:spacing w:line="276" w:lineRule="auto"/>
        <w:ind w:left="284"/>
        <w:rPr>
          <w:rFonts w:ascii="Times New Roman" w:hAnsi="Times New Roman"/>
          <w:sz w:val="22"/>
          <w:szCs w:val="22"/>
        </w:rPr>
      </w:pPr>
    </w:p>
    <w:p w:rsidR="00AA0D97" w:rsidRPr="00246C9F" w:rsidRDefault="00AA0D97" w:rsidP="00B55DDB">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The area and percentage of the forest ownership including private and state owned and public forest;</w:t>
      </w:r>
    </w:p>
    <w:p w:rsidR="00AA0D97" w:rsidRDefault="00AA0D97" w:rsidP="00812D16">
      <w:pPr>
        <w:spacing w:line="276" w:lineRule="auto"/>
        <w:ind w:left="284" w:firstLine="283"/>
        <w:rPr>
          <w:rFonts w:ascii="Times New Roman" w:hAnsi="Times New Roman"/>
          <w:sz w:val="22"/>
          <w:szCs w:val="22"/>
        </w:rPr>
      </w:pPr>
      <w:r w:rsidRPr="00246C9F">
        <w:rPr>
          <w:rFonts w:ascii="Times New Roman" w:hAnsi="Times New Roman"/>
          <w:sz w:val="22"/>
          <w:szCs w:val="22"/>
        </w:rPr>
        <w:t>The structure and trends in forest ownership and management are provided in Fig. 6. In 2015, the state owned 773 801 ha of forest crop land, 39.8 % of the national forest crop land area. State enterprises managed 1 035 344 ha of forest, or 53.3 % of the total area. There</w:t>
      </w:r>
      <w:r w:rsidRPr="0062773E">
        <w:rPr>
          <w:rFonts w:ascii="Times New Roman" w:hAnsi="Times New Roman"/>
          <w:sz w:val="22"/>
          <w:szCs w:val="22"/>
        </w:rPr>
        <w:t xml:space="preserve"> were 358 743 ha of forest crop land</w:t>
      </w:r>
      <w:r>
        <w:rPr>
          <w:rFonts w:ascii="Times New Roman" w:hAnsi="Times New Roman"/>
          <w:sz w:val="22"/>
          <w:szCs w:val="22"/>
        </w:rPr>
        <w:t>s</w:t>
      </w:r>
      <w:r w:rsidRPr="0062773E">
        <w:rPr>
          <w:rFonts w:ascii="Times New Roman" w:hAnsi="Times New Roman"/>
          <w:sz w:val="22"/>
          <w:szCs w:val="22"/>
        </w:rPr>
        <w:t xml:space="preserve"> with unknown owners (18.5 %).</w:t>
      </w:r>
    </w:p>
    <w:p w:rsidR="00AA0D97" w:rsidRDefault="00AA0D97" w:rsidP="00812D16">
      <w:pPr>
        <w:spacing w:line="276" w:lineRule="auto"/>
        <w:ind w:firstLine="283"/>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2F4FEF" w:rsidP="0062773E">
      <w:pPr>
        <w:spacing w:line="276" w:lineRule="auto"/>
        <w:rPr>
          <w:rFonts w:ascii="Times New Roman" w:hAnsi="Times New Roman"/>
          <w:sz w:val="22"/>
          <w:szCs w:val="22"/>
        </w:rPr>
      </w:pPr>
      <w:r>
        <w:rPr>
          <w:noProof/>
          <w:lang w:val="sk-SK" w:eastAsia="sk-SK"/>
        </w:rPr>
        <w:pict>
          <v:shape id="_x0000_s1033" type="#_x0000_t75" style="position:absolute;left:0;text-align:left;margin-left:17.15pt;margin-top:3.1pt;width:403.1pt;height:250.65pt;z-index:251651584">
            <v:imagedata r:id="rId15" o:title=""/>
          </v:shape>
        </w:pict>
      </w: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62773E">
      <w:pPr>
        <w:spacing w:line="276" w:lineRule="auto"/>
        <w:rPr>
          <w:rFonts w:ascii="Times New Roman" w:hAnsi="Times New Roman"/>
          <w:sz w:val="22"/>
          <w:szCs w:val="22"/>
        </w:rPr>
      </w:pPr>
    </w:p>
    <w:p w:rsidR="00AA0D97" w:rsidRDefault="00AA0D97" w:rsidP="00B55DDB">
      <w:pPr>
        <w:spacing w:line="276" w:lineRule="auto"/>
        <w:ind w:left="426"/>
        <w:rPr>
          <w:rFonts w:ascii="Times New Roman" w:hAnsi="Times New Roman"/>
          <w:sz w:val="22"/>
          <w:szCs w:val="22"/>
        </w:rPr>
      </w:pPr>
    </w:p>
    <w:p w:rsidR="00AA0D97" w:rsidRDefault="00AA0D97" w:rsidP="00B55DDB">
      <w:pPr>
        <w:spacing w:line="276" w:lineRule="auto"/>
        <w:ind w:left="426"/>
        <w:rPr>
          <w:rFonts w:ascii="Times New Roman" w:hAnsi="Times New Roman"/>
          <w:sz w:val="22"/>
          <w:szCs w:val="22"/>
        </w:rPr>
      </w:pPr>
    </w:p>
    <w:p w:rsidR="00AA0D97" w:rsidRDefault="00AA0D97" w:rsidP="00B55DDB">
      <w:pPr>
        <w:spacing w:line="276" w:lineRule="auto"/>
        <w:ind w:left="426"/>
        <w:rPr>
          <w:rFonts w:ascii="Times New Roman" w:hAnsi="Times New Roman"/>
          <w:sz w:val="22"/>
          <w:szCs w:val="22"/>
        </w:rPr>
      </w:pPr>
    </w:p>
    <w:p w:rsidR="00AA0D97" w:rsidRDefault="00AA0D97" w:rsidP="00B55DDB">
      <w:pPr>
        <w:spacing w:line="276" w:lineRule="auto"/>
        <w:ind w:left="426"/>
        <w:rPr>
          <w:rFonts w:ascii="Times New Roman" w:hAnsi="Times New Roman"/>
          <w:sz w:val="22"/>
          <w:szCs w:val="22"/>
        </w:rPr>
      </w:pPr>
    </w:p>
    <w:p w:rsidR="00812D16" w:rsidRDefault="00812D16" w:rsidP="00096854">
      <w:pPr>
        <w:spacing w:line="276" w:lineRule="auto"/>
        <w:ind w:firstLine="420"/>
        <w:rPr>
          <w:rFonts w:ascii="Times New Roman" w:hAnsi="Times New Roman"/>
          <w:sz w:val="22"/>
          <w:szCs w:val="22"/>
        </w:rPr>
      </w:pPr>
    </w:p>
    <w:p w:rsidR="00AA0D97" w:rsidRPr="00246C9F" w:rsidRDefault="00AA0D97" w:rsidP="00812D16">
      <w:pPr>
        <w:spacing w:line="276" w:lineRule="auto"/>
        <w:ind w:left="426" w:hanging="6"/>
        <w:rPr>
          <w:rFonts w:ascii="Times New Roman" w:hAnsi="Times New Roman"/>
          <w:sz w:val="22"/>
          <w:szCs w:val="22"/>
        </w:rPr>
      </w:pPr>
      <w:r w:rsidRPr="00246C9F">
        <w:rPr>
          <w:rFonts w:ascii="Times New Roman" w:hAnsi="Times New Roman"/>
          <w:sz w:val="22"/>
          <w:szCs w:val="22"/>
        </w:rPr>
        <w:t>Fig.6: Structure of forest ownership and management in 2015</w:t>
      </w:r>
    </w:p>
    <w:p w:rsidR="00AA0D97" w:rsidRPr="00246C9F" w:rsidRDefault="00AA0D97" w:rsidP="00B55DDB">
      <w:pPr>
        <w:spacing w:line="276" w:lineRule="auto"/>
        <w:ind w:left="426" w:firstLineChars="200" w:firstLine="440"/>
        <w:rPr>
          <w:rFonts w:ascii="Times New Roman" w:hAnsi="Times New Roman"/>
          <w:sz w:val="22"/>
          <w:szCs w:val="22"/>
        </w:rPr>
      </w:pPr>
    </w:p>
    <w:p w:rsidR="00AA0D97" w:rsidRPr="00246C9F" w:rsidRDefault="00AA0D97" w:rsidP="00B55DDB">
      <w:pPr>
        <w:spacing w:line="276" w:lineRule="auto"/>
        <w:ind w:left="426"/>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2</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The dynamic change in the proportion of the forest ownership.</w:t>
      </w:r>
    </w:p>
    <w:p w:rsidR="00AA0D97" w:rsidRPr="00246C9F" w:rsidRDefault="00AA0D97" w:rsidP="00812D16">
      <w:pPr>
        <w:spacing w:line="276" w:lineRule="auto"/>
        <w:ind w:left="426" w:firstLine="283"/>
        <w:rPr>
          <w:rFonts w:ascii="Times New Roman" w:hAnsi="Times New Roman"/>
          <w:sz w:val="22"/>
          <w:szCs w:val="22"/>
        </w:rPr>
      </w:pPr>
      <w:r w:rsidRPr="00246C9F">
        <w:rPr>
          <w:rFonts w:ascii="Times New Roman" w:hAnsi="Times New Roman"/>
          <w:sz w:val="22"/>
          <w:szCs w:val="22"/>
        </w:rPr>
        <w:t>The process of transference of ownership and tenure rights to forest land has yet to be completed. Forest land that is the subject of transference of ownership and tenure rights is handed to its owners by state forest enterprises. Unreturned forest land comprises land of natural and legal entities which have already claimed their ownership rights to forest land and are currently dealt with, land owned by persons who have yet to claim it and persons whose residence is unknown.</w:t>
      </w:r>
    </w:p>
    <w:p w:rsidR="00AA0D97" w:rsidRPr="00246C9F" w:rsidRDefault="002F4FEF" w:rsidP="0062773E">
      <w:pPr>
        <w:spacing w:line="276" w:lineRule="auto"/>
        <w:rPr>
          <w:rFonts w:ascii="Times New Roman" w:hAnsi="Times New Roman"/>
          <w:sz w:val="22"/>
          <w:szCs w:val="22"/>
        </w:rPr>
      </w:pPr>
      <w:r>
        <w:rPr>
          <w:noProof/>
          <w:lang w:val="sk-SK" w:eastAsia="sk-SK"/>
        </w:rPr>
        <w:pict>
          <v:shape id="Obrázok 9" o:spid="_x0000_s1034" type="#_x0000_t75" alt="Bez názvu.png" style="position:absolute;left:0;text-align:left;margin-left:17.15pt;margin-top:6.25pt;width:414.65pt;height:247.35pt;z-index:-251658752;visibility:visible">
            <v:imagedata r:id="rId16" o:title=""/>
          </v:shape>
        </w:pict>
      </w: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62773E">
      <w:pPr>
        <w:spacing w:line="276" w:lineRule="auto"/>
        <w:rPr>
          <w:rFonts w:ascii="Times New Roman" w:hAnsi="Times New Roman"/>
          <w:sz w:val="22"/>
          <w:szCs w:val="22"/>
        </w:rPr>
      </w:pPr>
    </w:p>
    <w:p w:rsidR="00AA0D97" w:rsidRPr="00246C9F" w:rsidRDefault="00AA0D97" w:rsidP="00B55DDB">
      <w:pPr>
        <w:spacing w:line="276" w:lineRule="auto"/>
        <w:ind w:firstLine="426"/>
        <w:rPr>
          <w:rFonts w:ascii="Times New Roman" w:hAnsi="Times New Roman"/>
          <w:sz w:val="22"/>
          <w:szCs w:val="22"/>
        </w:rPr>
      </w:pPr>
    </w:p>
    <w:p w:rsidR="00AA0D97" w:rsidRPr="00246C9F" w:rsidRDefault="00AA0D97" w:rsidP="00812D16">
      <w:pPr>
        <w:spacing w:line="276" w:lineRule="auto"/>
        <w:ind w:left="426"/>
        <w:rPr>
          <w:rFonts w:ascii="Times New Roman" w:hAnsi="Times New Roman"/>
          <w:sz w:val="22"/>
          <w:szCs w:val="22"/>
        </w:rPr>
      </w:pPr>
      <w:r w:rsidRPr="00246C9F">
        <w:rPr>
          <w:rFonts w:ascii="Times New Roman" w:hAnsi="Times New Roman"/>
          <w:sz w:val="22"/>
          <w:szCs w:val="22"/>
        </w:rPr>
        <w:t>Fig.7: Basic data on forests managed by non-state enterprises</w:t>
      </w:r>
    </w:p>
    <w:p w:rsidR="00AA0D97" w:rsidRPr="00246C9F" w:rsidRDefault="00AA0D97" w:rsidP="00245787">
      <w:pPr>
        <w:numPr>
          <w:ilvl w:val="0"/>
          <w:numId w:val="5"/>
        </w:numPr>
        <w:spacing w:line="276" w:lineRule="auto"/>
        <w:ind w:firstLineChars="193" w:firstLine="425"/>
        <w:rPr>
          <w:rFonts w:ascii="Times New Roman" w:hAnsi="Times New Roman"/>
          <w:sz w:val="22"/>
          <w:szCs w:val="22"/>
        </w:rPr>
      </w:pPr>
      <w:r w:rsidRPr="00246C9F">
        <w:rPr>
          <w:rFonts w:ascii="Times New Roman" w:hAnsi="Times New Roman"/>
          <w:sz w:val="22"/>
          <w:szCs w:val="22"/>
        </w:rPr>
        <w:lastRenderedPageBreak/>
        <w:t>Forestry policy</w:t>
      </w:r>
    </w:p>
    <w:p w:rsidR="00AA0D97" w:rsidRPr="00246C9F" w:rsidRDefault="00AA0D97" w:rsidP="00245787">
      <w:pPr>
        <w:spacing w:line="276" w:lineRule="auto"/>
        <w:ind w:left="426"/>
        <w:rPr>
          <w:rFonts w:ascii="Times New Roman" w:hAnsi="Times New Roman"/>
          <w:sz w:val="22"/>
          <w:szCs w:val="22"/>
        </w:rPr>
      </w:pPr>
    </w:p>
    <w:p w:rsidR="00AA0D97" w:rsidRPr="00246C9F" w:rsidRDefault="00AA0D97" w:rsidP="00245787">
      <w:pPr>
        <w:spacing w:line="276" w:lineRule="auto"/>
        <w:ind w:left="426"/>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A brief description of the Forest-related policies and laws</w:t>
      </w:r>
    </w:p>
    <w:p w:rsidR="00AA0D97" w:rsidRPr="00246C9F" w:rsidRDefault="00AA0D97" w:rsidP="00812D16">
      <w:pPr>
        <w:spacing w:line="276" w:lineRule="auto"/>
        <w:ind w:left="426" w:firstLine="283"/>
        <w:rPr>
          <w:rFonts w:ascii="Times New Roman" w:hAnsi="Times New Roman"/>
          <w:sz w:val="22"/>
          <w:szCs w:val="22"/>
        </w:rPr>
      </w:pPr>
      <w:r w:rsidRPr="00246C9F">
        <w:rPr>
          <w:rFonts w:ascii="Times New Roman" w:hAnsi="Times New Roman"/>
          <w:sz w:val="22"/>
          <w:szCs w:val="22"/>
        </w:rPr>
        <w:t>Existing updated set of forest policy documents and generally binding legal regulations in the field of forestry:</w:t>
      </w:r>
    </w:p>
    <w:p w:rsidR="00AA0D97" w:rsidRPr="00246C9F" w:rsidRDefault="00AA0D97" w:rsidP="00245787">
      <w:pPr>
        <w:pStyle w:val="Odsekzoznamu"/>
        <w:numPr>
          <w:ilvl w:val="0"/>
          <w:numId w:val="13"/>
        </w:numPr>
        <w:spacing w:line="276" w:lineRule="auto"/>
        <w:ind w:left="851" w:hanging="284"/>
        <w:rPr>
          <w:rFonts w:ascii="Times New Roman" w:hAnsi="Times New Roman"/>
          <w:sz w:val="22"/>
          <w:szCs w:val="22"/>
        </w:rPr>
      </w:pPr>
      <w:r w:rsidRPr="00246C9F">
        <w:rPr>
          <w:rFonts w:ascii="Times New Roman" w:hAnsi="Times New Roman"/>
          <w:sz w:val="22"/>
          <w:szCs w:val="22"/>
        </w:rPr>
        <w:t xml:space="preserve">the National </w:t>
      </w:r>
      <w:proofErr w:type="spellStart"/>
      <w:r w:rsidRPr="00246C9F">
        <w:rPr>
          <w:rFonts w:ascii="Times New Roman" w:hAnsi="Times New Roman"/>
          <w:sz w:val="22"/>
          <w:szCs w:val="22"/>
        </w:rPr>
        <w:t>Programme</w:t>
      </w:r>
      <w:proofErr w:type="spellEnd"/>
      <w:r w:rsidRPr="00246C9F">
        <w:rPr>
          <w:rFonts w:ascii="Times New Roman" w:hAnsi="Times New Roman"/>
          <w:sz w:val="22"/>
          <w:szCs w:val="22"/>
        </w:rPr>
        <w:t xml:space="preserve"> on the Utilization of Available Timber Resource, approved by the Decree of the Slovak Government No 492 from 21 August 2013;</w:t>
      </w:r>
    </w:p>
    <w:p w:rsidR="00AA0D97" w:rsidRPr="00246C9F" w:rsidRDefault="00AA0D97" w:rsidP="00245787">
      <w:pPr>
        <w:pStyle w:val="Odsekzoznamu"/>
        <w:numPr>
          <w:ilvl w:val="0"/>
          <w:numId w:val="13"/>
        </w:numPr>
        <w:spacing w:line="276" w:lineRule="auto"/>
        <w:ind w:left="851" w:hanging="284"/>
        <w:rPr>
          <w:rFonts w:ascii="Times New Roman" w:hAnsi="Times New Roman"/>
          <w:sz w:val="22"/>
          <w:szCs w:val="22"/>
        </w:rPr>
      </w:pPr>
      <w:r w:rsidRPr="00246C9F">
        <w:rPr>
          <w:rFonts w:ascii="Times New Roman" w:hAnsi="Times New Roman"/>
          <w:sz w:val="22"/>
          <w:szCs w:val="22"/>
        </w:rPr>
        <w:t xml:space="preserve"> the Action Plan of the National </w:t>
      </w:r>
      <w:proofErr w:type="spellStart"/>
      <w:r w:rsidRPr="00246C9F">
        <w:rPr>
          <w:rFonts w:ascii="Times New Roman" w:hAnsi="Times New Roman"/>
          <w:sz w:val="22"/>
          <w:szCs w:val="22"/>
        </w:rPr>
        <w:t>Programme</w:t>
      </w:r>
      <w:proofErr w:type="spellEnd"/>
      <w:r w:rsidRPr="00246C9F">
        <w:rPr>
          <w:rFonts w:ascii="Times New Roman" w:hAnsi="Times New Roman"/>
          <w:sz w:val="22"/>
          <w:szCs w:val="22"/>
        </w:rPr>
        <w:t xml:space="preserve"> on the Utilization of Available Timber Resource, approved by the Decree of the Slovak Government No 442/2014 from 18 December 2014;</w:t>
      </w:r>
    </w:p>
    <w:p w:rsidR="00AA0D97" w:rsidRPr="00246C9F" w:rsidRDefault="00AA0D97" w:rsidP="00245787">
      <w:pPr>
        <w:pStyle w:val="Odsekzoznamu"/>
        <w:numPr>
          <w:ilvl w:val="0"/>
          <w:numId w:val="13"/>
        </w:numPr>
        <w:spacing w:line="276" w:lineRule="auto"/>
        <w:ind w:left="851" w:hanging="284"/>
        <w:rPr>
          <w:rFonts w:ascii="Times New Roman" w:hAnsi="Times New Roman"/>
          <w:sz w:val="22"/>
          <w:szCs w:val="22"/>
        </w:rPr>
      </w:pPr>
      <w:r w:rsidRPr="00246C9F">
        <w:rPr>
          <w:rFonts w:ascii="Times New Roman" w:hAnsi="Times New Roman"/>
          <w:sz w:val="22"/>
          <w:szCs w:val="22"/>
        </w:rPr>
        <w:t xml:space="preserve">the Action Plan of the National Forest </w:t>
      </w:r>
      <w:proofErr w:type="spellStart"/>
      <w:r w:rsidRPr="00246C9F">
        <w:rPr>
          <w:rFonts w:ascii="Times New Roman" w:hAnsi="Times New Roman"/>
          <w:sz w:val="22"/>
          <w:szCs w:val="22"/>
        </w:rPr>
        <w:t>Programme</w:t>
      </w:r>
      <w:proofErr w:type="spellEnd"/>
      <w:r w:rsidRPr="00246C9F">
        <w:rPr>
          <w:rFonts w:ascii="Times New Roman" w:hAnsi="Times New Roman"/>
          <w:sz w:val="22"/>
          <w:szCs w:val="22"/>
        </w:rPr>
        <w:t xml:space="preserve"> for 2014-2020, approved by the Decree of the Slovak Government No 697/2015 from 16 December 2015;</w:t>
      </w:r>
    </w:p>
    <w:p w:rsidR="00AA0D97" w:rsidRPr="00246C9F" w:rsidRDefault="00AA0D97" w:rsidP="00245787">
      <w:pPr>
        <w:pStyle w:val="Odsekzoznamu"/>
        <w:numPr>
          <w:ilvl w:val="0"/>
          <w:numId w:val="13"/>
        </w:numPr>
        <w:spacing w:line="276" w:lineRule="auto"/>
        <w:ind w:left="851" w:hanging="284"/>
        <w:rPr>
          <w:rFonts w:ascii="Times New Roman" w:hAnsi="Times New Roman"/>
          <w:sz w:val="22"/>
          <w:szCs w:val="22"/>
        </w:rPr>
      </w:pPr>
      <w:r w:rsidRPr="00246C9F">
        <w:rPr>
          <w:rFonts w:ascii="Times New Roman" w:hAnsi="Times New Roman"/>
          <w:sz w:val="22"/>
          <w:szCs w:val="22"/>
        </w:rPr>
        <w:t xml:space="preserve">the Strategic Development Plan for the Agriculture Sector of the Slovak Republic 2013-2020. </w:t>
      </w:r>
    </w:p>
    <w:p w:rsidR="00AA0D97" w:rsidRPr="00246C9F" w:rsidRDefault="00AA0D97" w:rsidP="00245787">
      <w:pPr>
        <w:spacing w:line="276" w:lineRule="auto"/>
        <w:ind w:left="426"/>
        <w:rPr>
          <w:rFonts w:ascii="Times New Roman" w:hAnsi="Times New Roman"/>
          <w:sz w:val="22"/>
          <w:szCs w:val="22"/>
          <w:highlight w:val="yellow"/>
        </w:rPr>
      </w:pPr>
      <w:r w:rsidRPr="00246C9F">
        <w:rPr>
          <w:rFonts w:ascii="Times New Roman" w:hAnsi="Times New Roman"/>
          <w:sz w:val="22"/>
          <w:szCs w:val="22"/>
        </w:rPr>
        <w:t xml:space="preserve">The National Council of the Slovak Republic has approved the Act No 182/2014 </w:t>
      </w:r>
      <w:proofErr w:type="spellStart"/>
      <w:r w:rsidRPr="00246C9F">
        <w:rPr>
          <w:rFonts w:ascii="Times New Roman" w:hAnsi="Times New Roman"/>
          <w:sz w:val="22"/>
          <w:szCs w:val="22"/>
        </w:rPr>
        <w:t>Coll</w:t>
      </w:r>
      <w:proofErr w:type="spellEnd"/>
      <w:r w:rsidRPr="00246C9F">
        <w:rPr>
          <w:rFonts w:ascii="Times New Roman" w:hAnsi="Times New Roman"/>
          <w:sz w:val="22"/>
          <w:szCs w:val="22"/>
        </w:rPr>
        <w:t xml:space="preserve"> which amends the </w:t>
      </w:r>
      <w:r w:rsidRPr="00812D16">
        <w:rPr>
          <w:rFonts w:ascii="Times New Roman" w:hAnsi="Times New Roman"/>
          <w:b/>
          <w:sz w:val="22"/>
          <w:szCs w:val="22"/>
        </w:rPr>
        <w:t xml:space="preserve">Act No 326/2005 </w:t>
      </w:r>
      <w:proofErr w:type="spellStart"/>
      <w:r w:rsidRPr="00812D16">
        <w:rPr>
          <w:rFonts w:ascii="Times New Roman" w:hAnsi="Times New Roman"/>
          <w:b/>
          <w:sz w:val="22"/>
          <w:szCs w:val="22"/>
        </w:rPr>
        <w:t>Coll</w:t>
      </w:r>
      <w:proofErr w:type="spellEnd"/>
      <w:r w:rsidRPr="00812D16">
        <w:rPr>
          <w:rFonts w:ascii="Times New Roman" w:hAnsi="Times New Roman"/>
          <w:b/>
          <w:sz w:val="22"/>
          <w:szCs w:val="22"/>
        </w:rPr>
        <w:t xml:space="preserve"> on forests</w:t>
      </w:r>
      <w:r w:rsidRPr="00246C9F">
        <w:rPr>
          <w:rFonts w:ascii="Times New Roman" w:hAnsi="Times New Roman"/>
          <w:sz w:val="22"/>
          <w:szCs w:val="22"/>
        </w:rPr>
        <w:t xml:space="preserve"> in the wording of the pursuant regulations and which amends certain other laws. The European Commission approved in 2015 the Rural Development </w:t>
      </w:r>
      <w:proofErr w:type="spellStart"/>
      <w:r w:rsidRPr="00246C9F">
        <w:rPr>
          <w:rFonts w:ascii="Times New Roman" w:hAnsi="Times New Roman"/>
          <w:sz w:val="22"/>
          <w:szCs w:val="22"/>
        </w:rPr>
        <w:t>Programme</w:t>
      </w:r>
      <w:proofErr w:type="spellEnd"/>
      <w:r w:rsidRPr="00246C9F">
        <w:rPr>
          <w:rFonts w:ascii="Times New Roman" w:hAnsi="Times New Roman"/>
          <w:sz w:val="22"/>
          <w:szCs w:val="22"/>
        </w:rPr>
        <w:t xml:space="preserve"> of the Slovak Republic 2014-2020.</w:t>
      </w:r>
    </w:p>
    <w:p w:rsidR="00AA0D97" w:rsidRPr="00246C9F" w:rsidRDefault="00AA0D97" w:rsidP="003835D9">
      <w:pPr>
        <w:spacing w:line="276" w:lineRule="auto"/>
        <w:rPr>
          <w:rFonts w:ascii="Times New Roman" w:hAnsi="Times New Roman"/>
          <w:sz w:val="22"/>
          <w:szCs w:val="22"/>
          <w:highlight w:val="yellow"/>
        </w:rPr>
      </w:pPr>
    </w:p>
    <w:p w:rsidR="00AA0D97" w:rsidRPr="00246C9F" w:rsidRDefault="00AA0D97" w:rsidP="006106B6">
      <w:pPr>
        <w:shd w:val="clear" w:color="auto" w:fill="FFFFFF"/>
        <w:spacing w:line="276" w:lineRule="auto"/>
        <w:ind w:left="426"/>
        <w:rPr>
          <w:rFonts w:ascii="Times New Roman" w:hAnsi="Times New Roman"/>
          <w:sz w:val="22"/>
          <w:szCs w:val="22"/>
        </w:rPr>
      </w:pPr>
      <w:r w:rsidRPr="00246C9F">
        <w:rPr>
          <w:rFonts w:ascii="Times New Roman" w:hAnsi="Times New Roman"/>
          <w:sz w:val="22"/>
          <w:szCs w:val="22"/>
        </w:rPr>
        <w:t>(5) Investigation and monitoring of forestry resources</w:t>
      </w:r>
    </w:p>
    <w:p w:rsidR="00AA0D97" w:rsidRPr="00246C9F" w:rsidRDefault="00AA0D97" w:rsidP="00812D16">
      <w:pPr>
        <w:shd w:val="clear" w:color="auto" w:fill="FFFFFF"/>
        <w:spacing w:line="276" w:lineRule="auto"/>
        <w:ind w:left="426" w:firstLine="283"/>
        <w:rPr>
          <w:rFonts w:ascii="Times New Roman" w:hAnsi="Times New Roman"/>
          <w:sz w:val="22"/>
          <w:szCs w:val="22"/>
        </w:rPr>
      </w:pPr>
      <w:r w:rsidRPr="00246C9F">
        <w:rPr>
          <w:rFonts w:ascii="Times New Roman" w:hAnsi="Times New Roman"/>
          <w:sz w:val="22"/>
          <w:szCs w:val="22"/>
        </w:rPr>
        <w:t>Investigation and monitoring of forestry resources in Slovakia is ensured by National forest inventory and monitoring.</w:t>
      </w:r>
      <w:r w:rsidRPr="00246C9F">
        <w:rPr>
          <w:rFonts w:ascii="Times New Roman" w:hAnsi="Times New Roman"/>
          <w:sz w:val="22"/>
          <w:szCs w:val="22"/>
        </w:rPr>
        <w:br/>
        <w:t>The main task of this monitoring is to obtain and evaluate information on quantitative and qualitative variables characterizing the status of forest ecosystems.</w:t>
      </w:r>
    </w:p>
    <w:p w:rsidR="00AA0D97" w:rsidRPr="00246C9F" w:rsidRDefault="00AA0D97" w:rsidP="00812D16">
      <w:pPr>
        <w:shd w:val="clear" w:color="auto" w:fill="FFFFFF"/>
        <w:spacing w:after="240" w:line="276" w:lineRule="auto"/>
        <w:ind w:left="426" w:firstLine="283"/>
        <w:rPr>
          <w:rFonts w:ascii="Times New Roman" w:hAnsi="Times New Roman"/>
          <w:sz w:val="22"/>
          <w:szCs w:val="22"/>
        </w:rPr>
      </w:pPr>
      <w:r w:rsidRPr="00246C9F">
        <w:rPr>
          <w:rFonts w:ascii="Times New Roman" w:hAnsi="Times New Roman"/>
          <w:sz w:val="22"/>
          <w:szCs w:val="22"/>
        </w:rPr>
        <w:t>The partial forest monitoring system in Slovakia, as well as the European forest monitoring system, has two basic components:</w:t>
      </w:r>
    </w:p>
    <w:p w:rsidR="00AA0D97" w:rsidRPr="00246C9F" w:rsidRDefault="00AA0D97" w:rsidP="00812D16">
      <w:pPr>
        <w:numPr>
          <w:ilvl w:val="0"/>
          <w:numId w:val="16"/>
        </w:numPr>
        <w:shd w:val="clear" w:color="auto" w:fill="FFFFFF"/>
        <w:spacing w:line="276" w:lineRule="auto"/>
        <w:ind w:left="1418" w:hanging="425"/>
        <w:rPr>
          <w:rFonts w:ascii="Times New Roman" w:hAnsi="Times New Roman"/>
          <w:sz w:val="22"/>
        </w:rPr>
      </w:pPr>
      <w:r w:rsidRPr="00246C9F">
        <w:rPr>
          <w:rFonts w:ascii="Times New Roman" w:hAnsi="Times New Roman"/>
          <w:sz w:val="22"/>
        </w:rPr>
        <w:t>Large-scale, extensive monitoring (I. Level)</w:t>
      </w:r>
    </w:p>
    <w:p w:rsidR="00AA0D97" w:rsidRPr="00246C9F" w:rsidRDefault="00AA0D97" w:rsidP="00812D16">
      <w:pPr>
        <w:numPr>
          <w:ilvl w:val="0"/>
          <w:numId w:val="16"/>
        </w:numPr>
        <w:shd w:val="clear" w:color="auto" w:fill="FFFFFF"/>
        <w:spacing w:after="240" w:line="276" w:lineRule="auto"/>
        <w:ind w:left="1418" w:hanging="425"/>
        <w:rPr>
          <w:rFonts w:ascii="Times New Roman" w:hAnsi="Times New Roman"/>
          <w:sz w:val="22"/>
        </w:rPr>
      </w:pPr>
      <w:r w:rsidRPr="00246C9F">
        <w:rPr>
          <w:rFonts w:ascii="Times New Roman" w:hAnsi="Times New Roman"/>
          <w:sz w:val="22"/>
        </w:rPr>
        <w:t>Intensive monitoring (II. Level)</w:t>
      </w:r>
    </w:p>
    <w:p w:rsidR="00AA0D97" w:rsidRDefault="00AA0D97" w:rsidP="00812D16">
      <w:pPr>
        <w:shd w:val="clear" w:color="auto" w:fill="FFFFFF"/>
        <w:spacing w:line="276" w:lineRule="auto"/>
        <w:ind w:left="426" w:firstLine="283"/>
        <w:rPr>
          <w:rStyle w:val="shorttext"/>
          <w:rFonts w:ascii="Times New Roman" w:hAnsi="Times New Roman"/>
          <w:sz w:val="22"/>
        </w:rPr>
      </w:pPr>
      <w:r w:rsidRPr="00246C9F">
        <w:rPr>
          <w:rFonts w:ascii="Times New Roman" w:hAnsi="Times New Roman"/>
          <w:sz w:val="22"/>
        </w:rPr>
        <w:t>At present</w:t>
      </w:r>
      <w:r w:rsidR="002F4FEF">
        <w:rPr>
          <w:rFonts w:ascii="Times New Roman" w:hAnsi="Times New Roman"/>
          <w:sz w:val="22"/>
        </w:rPr>
        <w:t>,</w:t>
      </w:r>
      <w:r w:rsidRPr="00246C9F">
        <w:rPr>
          <w:rFonts w:ascii="Times New Roman" w:hAnsi="Times New Roman"/>
          <w:sz w:val="22"/>
        </w:rPr>
        <w:t xml:space="preserve"> there are 112 permanent inventory plots (so-called TMP) in Slovakia spread in 16x16 km net (extensive monitoring I. level) and 7 permanent inventory plots for </w:t>
      </w:r>
      <w:r w:rsidRPr="00246C9F">
        <w:rPr>
          <w:rStyle w:val="shorttext"/>
          <w:rFonts w:ascii="Times New Roman" w:hAnsi="Times New Roman"/>
          <w:sz w:val="22"/>
        </w:rPr>
        <w:t>selected forest ecosystems (intensive monitoring II. level). These plots are part of European monitoring system. Important advantage of national forest monitoring system is full compatibility with European programs.</w:t>
      </w:r>
    </w:p>
    <w:p w:rsidR="00812D16" w:rsidRDefault="00812D16" w:rsidP="00812D16">
      <w:pPr>
        <w:shd w:val="clear" w:color="auto" w:fill="FFFFFF"/>
        <w:spacing w:line="276" w:lineRule="auto"/>
        <w:ind w:left="426" w:firstLine="283"/>
        <w:rPr>
          <w:rStyle w:val="shorttext"/>
          <w:rFonts w:ascii="Times New Roman" w:hAnsi="Times New Roman"/>
          <w:sz w:val="22"/>
        </w:rPr>
      </w:pPr>
    </w:p>
    <w:p w:rsidR="00812D16" w:rsidRDefault="00812D16" w:rsidP="00812D16">
      <w:pPr>
        <w:shd w:val="clear" w:color="auto" w:fill="FFFFFF"/>
        <w:spacing w:line="276" w:lineRule="auto"/>
        <w:ind w:left="426" w:firstLine="283"/>
        <w:rPr>
          <w:rStyle w:val="shorttext"/>
          <w:rFonts w:ascii="Times New Roman" w:hAnsi="Times New Roman"/>
          <w:sz w:val="22"/>
        </w:rPr>
      </w:pPr>
    </w:p>
    <w:p w:rsidR="00812D16" w:rsidRDefault="00812D16" w:rsidP="00812D16">
      <w:pPr>
        <w:shd w:val="clear" w:color="auto" w:fill="FFFFFF"/>
        <w:spacing w:line="276" w:lineRule="auto"/>
        <w:ind w:left="426" w:firstLine="283"/>
        <w:rPr>
          <w:rStyle w:val="shorttext"/>
          <w:rFonts w:ascii="Times New Roman" w:hAnsi="Times New Roman"/>
          <w:sz w:val="22"/>
        </w:rPr>
      </w:pPr>
    </w:p>
    <w:p w:rsidR="00812D16" w:rsidRPr="00246C9F" w:rsidRDefault="00812D16" w:rsidP="00812D16">
      <w:pPr>
        <w:shd w:val="clear" w:color="auto" w:fill="FFFFFF"/>
        <w:spacing w:line="276" w:lineRule="auto"/>
        <w:ind w:left="426" w:firstLine="283"/>
        <w:rPr>
          <w:rStyle w:val="shorttext"/>
          <w:rFonts w:ascii="Times New Roman" w:hAnsi="Times New Roman"/>
          <w:sz w:val="22"/>
        </w:rPr>
      </w:pPr>
    </w:p>
    <w:p w:rsidR="00AA0D97" w:rsidRPr="00246C9F" w:rsidRDefault="00AA0D97" w:rsidP="00812D16">
      <w:pPr>
        <w:shd w:val="clear" w:color="auto" w:fill="FFFFFF"/>
        <w:spacing w:after="240" w:line="276" w:lineRule="auto"/>
        <w:ind w:left="426" w:firstLine="283"/>
        <w:rPr>
          <w:rFonts w:ascii="Times New Roman" w:hAnsi="Times New Roman"/>
          <w:sz w:val="22"/>
        </w:rPr>
      </w:pPr>
      <w:proofErr w:type="gramStart"/>
      <w:r w:rsidRPr="00246C9F">
        <w:rPr>
          <w:rStyle w:val="shorttext"/>
          <w:rFonts w:ascii="Times New Roman" w:hAnsi="Times New Roman"/>
          <w:sz w:val="22"/>
        </w:rPr>
        <w:lastRenderedPageBreak/>
        <w:t>Monitoring net I. and II.</w:t>
      </w:r>
      <w:proofErr w:type="gramEnd"/>
      <w:r w:rsidRPr="00246C9F">
        <w:rPr>
          <w:rStyle w:val="shorttext"/>
          <w:rFonts w:ascii="Times New Roman" w:hAnsi="Times New Roman"/>
          <w:sz w:val="22"/>
        </w:rPr>
        <w:t xml:space="preserve"> level may be considered for main method for status detection of forest in Slovakia. </w:t>
      </w:r>
      <w:r w:rsidRPr="00246C9F">
        <w:rPr>
          <w:rFonts w:ascii="Times New Roman" w:hAnsi="Times New Roman"/>
          <w:sz w:val="22"/>
          <w:szCs w:val="22"/>
        </w:rPr>
        <w:t>On inventory plots, the following information is collected:</w:t>
      </w:r>
    </w:p>
    <w:p w:rsidR="00AA0D97" w:rsidRPr="00246C9F" w:rsidRDefault="00AA0D97" w:rsidP="00812D16">
      <w:pPr>
        <w:numPr>
          <w:ilvl w:val="0"/>
          <w:numId w:val="21"/>
        </w:numPr>
        <w:shd w:val="clear" w:color="auto" w:fill="FFFFFF"/>
        <w:tabs>
          <w:tab w:val="clear" w:pos="720"/>
        </w:tabs>
        <w:spacing w:line="276" w:lineRule="auto"/>
        <w:rPr>
          <w:rFonts w:ascii="Times New Roman" w:hAnsi="Times New Roman"/>
          <w:sz w:val="22"/>
          <w:szCs w:val="22"/>
        </w:rPr>
      </w:pPr>
      <w:r w:rsidRPr="00246C9F">
        <w:rPr>
          <w:rFonts w:ascii="Times New Roman" w:hAnsi="Times New Roman"/>
          <w:sz w:val="22"/>
          <w:szCs w:val="22"/>
        </w:rPr>
        <w:t>investigation of defoliation and tree damage caused by biotic or abiotic harmful agents,</w:t>
      </w:r>
    </w:p>
    <w:p w:rsidR="00AA0D97" w:rsidRPr="00246C9F" w:rsidRDefault="00AA0D97" w:rsidP="00812D16">
      <w:pPr>
        <w:numPr>
          <w:ilvl w:val="0"/>
          <w:numId w:val="21"/>
        </w:numPr>
        <w:shd w:val="clear" w:color="auto" w:fill="FFFFFF"/>
        <w:tabs>
          <w:tab w:val="clear" w:pos="720"/>
        </w:tabs>
        <w:spacing w:line="276" w:lineRule="auto"/>
        <w:rPr>
          <w:rStyle w:val="shorttext"/>
          <w:rFonts w:ascii="Times New Roman" w:hAnsi="Times New Roman"/>
          <w:sz w:val="22"/>
          <w:szCs w:val="22"/>
        </w:rPr>
      </w:pPr>
      <w:r w:rsidRPr="00246C9F">
        <w:rPr>
          <w:rStyle w:val="shorttext"/>
          <w:rFonts w:ascii="Times New Roman" w:hAnsi="Times New Roman"/>
          <w:sz w:val="22"/>
          <w:szCs w:val="22"/>
        </w:rPr>
        <w:t>evaluation of leaf and needle sample analyzes,</w:t>
      </w:r>
    </w:p>
    <w:p w:rsidR="00AA0D97" w:rsidRPr="00246C9F" w:rsidRDefault="00AA0D97" w:rsidP="00812D16">
      <w:pPr>
        <w:numPr>
          <w:ilvl w:val="0"/>
          <w:numId w:val="19"/>
        </w:numPr>
        <w:shd w:val="clear" w:color="auto" w:fill="FFFFFF"/>
        <w:spacing w:line="276" w:lineRule="auto"/>
        <w:rPr>
          <w:rFonts w:ascii="Times New Roman" w:hAnsi="Times New Roman"/>
          <w:sz w:val="22"/>
          <w:szCs w:val="22"/>
        </w:rPr>
      </w:pPr>
      <w:r w:rsidRPr="00246C9F">
        <w:rPr>
          <w:rFonts w:ascii="Times New Roman" w:hAnsi="Times New Roman"/>
          <w:sz w:val="22"/>
          <w:szCs w:val="22"/>
        </w:rPr>
        <w:t>measurement of quantity and quality of atmospheric deposition,</w:t>
      </w:r>
    </w:p>
    <w:p w:rsidR="00AA0D97" w:rsidRPr="00246C9F" w:rsidRDefault="00AA0D97" w:rsidP="00812D16">
      <w:pPr>
        <w:numPr>
          <w:ilvl w:val="0"/>
          <w:numId w:val="19"/>
        </w:numPr>
        <w:shd w:val="clear" w:color="auto" w:fill="FFFFFF"/>
        <w:spacing w:line="276" w:lineRule="auto"/>
        <w:rPr>
          <w:rFonts w:ascii="Times New Roman" w:hAnsi="Times New Roman"/>
          <w:sz w:val="22"/>
          <w:szCs w:val="22"/>
        </w:rPr>
      </w:pPr>
      <w:r w:rsidRPr="00246C9F">
        <w:rPr>
          <w:rFonts w:ascii="Times New Roman" w:hAnsi="Times New Roman"/>
          <w:sz w:val="22"/>
          <w:szCs w:val="22"/>
        </w:rPr>
        <w:t>measurement of increment changes,</w:t>
      </w:r>
    </w:p>
    <w:p w:rsidR="00AA0D97" w:rsidRPr="00246C9F" w:rsidRDefault="00AA0D97" w:rsidP="00812D16">
      <w:pPr>
        <w:numPr>
          <w:ilvl w:val="0"/>
          <w:numId w:val="19"/>
        </w:numPr>
        <w:shd w:val="clear" w:color="auto" w:fill="FFFFFF"/>
        <w:spacing w:line="276" w:lineRule="auto"/>
        <w:rPr>
          <w:rFonts w:ascii="Times New Roman" w:hAnsi="Times New Roman"/>
          <w:sz w:val="22"/>
          <w:szCs w:val="22"/>
        </w:rPr>
      </w:pPr>
      <w:r w:rsidRPr="00246C9F">
        <w:rPr>
          <w:rFonts w:ascii="Times New Roman" w:hAnsi="Times New Roman"/>
          <w:sz w:val="22"/>
          <w:szCs w:val="22"/>
        </w:rPr>
        <w:t>vegetation valuation,</w:t>
      </w:r>
    </w:p>
    <w:p w:rsidR="00AA0D97" w:rsidRPr="00246C9F" w:rsidRDefault="00AA0D97" w:rsidP="00812D16">
      <w:pPr>
        <w:numPr>
          <w:ilvl w:val="0"/>
          <w:numId w:val="19"/>
        </w:numPr>
        <w:shd w:val="clear" w:color="auto" w:fill="FFFFFF"/>
        <w:spacing w:line="276" w:lineRule="auto"/>
        <w:rPr>
          <w:rFonts w:ascii="Times New Roman" w:hAnsi="Times New Roman"/>
          <w:kern w:val="0"/>
          <w:sz w:val="22"/>
          <w:szCs w:val="22"/>
          <w:lang w:eastAsia="sk-SK"/>
        </w:rPr>
      </w:pPr>
      <w:r w:rsidRPr="00246C9F">
        <w:rPr>
          <w:rFonts w:ascii="Times New Roman" w:hAnsi="Times New Roman"/>
          <w:kern w:val="0"/>
          <w:sz w:val="22"/>
          <w:szCs w:val="22"/>
          <w:lang w:eastAsia="sk-SK"/>
        </w:rPr>
        <w:t>soil solution measurement,</w:t>
      </w:r>
    </w:p>
    <w:p w:rsidR="00AA0D97" w:rsidRPr="00246C9F" w:rsidRDefault="00AA0D97" w:rsidP="00812D16">
      <w:pPr>
        <w:numPr>
          <w:ilvl w:val="0"/>
          <w:numId w:val="19"/>
        </w:numPr>
        <w:shd w:val="clear" w:color="auto" w:fill="FFFFFF"/>
        <w:spacing w:line="276" w:lineRule="auto"/>
        <w:rPr>
          <w:rFonts w:ascii="Times New Roman" w:hAnsi="Times New Roman"/>
          <w:kern w:val="0"/>
          <w:sz w:val="22"/>
          <w:szCs w:val="22"/>
          <w:lang w:eastAsia="sk-SK"/>
        </w:rPr>
      </w:pPr>
      <w:r w:rsidRPr="00246C9F">
        <w:rPr>
          <w:rFonts w:ascii="Times New Roman" w:hAnsi="Times New Roman"/>
          <w:sz w:val="22"/>
          <w:szCs w:val="22"/>
        </w:rPr>
        <w:t>meteorological measurements,</w:t>
      </w:r>
    </w:p>
    <w:p w:rsidR="00AA0D97" w:rsidRPr="00246C9F" w:rsidRDefault="00AA0D97" w:rsidP="00812D16">
      <w:pPr>
        <w:numPr>
          <w:ilvl w:val="0"/>
          <w:numId w:val="19"/>
        </w:numPr>
        <w:shd w:val="clear" w:color="auto" w:fill="FFFFFF"/>
        <w:spacing w:line="276" w:lineRule="auto"/>
        <w:rPr>
          <w:rFonts w:ascii="Times New Roman" w:hAnsi="Times New Roman"/>
          <w:kern w:val="0"/>
          <w:sz w:val="22"/>
          <w:szCs w:val="22"/>
          <w:lang w:eastAsia="sk-SK"/>
        </w:rPr>
      </w:pPr>
      <w:r w:rsidRPr="00246C9F">
        <w:rPr>
          <w:rFonts w:ascii="Times New Roman" w:hAnsi="Times New Roman"/>
          <w:sz w:val="22"/>
          <w:szCs w:val="22"/>
        </w:rPr>
        <w:t>measurement and assessment of air quality,</w:t>
      </w:r>
    </w:p>
    <w:p w:rsidR="00AA0D97" w:rsidRPr="00246C9F" w:rsidRDefault="00AA0D97" w:rsidP="00812D16">
      <w:pPr>
        <w:numPr>
          <w:ilvl w:val="0"/>
          <w:numId w:val="19"/>
        </w:numPr>
        <w:shd w:val="clear" w:color="auto" w:fill="FFFFFF"/>
        <w:spacing w:line="276" w:lineRule="auto"/>
        <w:rPr>
          <w:rFonts w:ascii="Times New Roman" w:hAnsi="Times New Roman"/>
          <w:kern w:val="0"/>
          <w:sz w:val="22"/>
          <w:szCs w:val="22"/>
          <w:lang w:eastAsia="sk-SK"/>
        </w:rPr>
      </w:pPr>
      <w:r w:rsidRPr="00246C9F">
        <w:rPr>
          <w:rFonts w:ascii="Times New Roman" w:hAnsi="Times New Roman"/>
          <w:sz w:val="22"/>
          <w:szCs w:val="22"/>
        </w:rPr>
        <w:t>assessment of visible ozone damage,</w:t>
      </w:r>
    </w:p>
    <w:p w:rsidR="00AA0D97" w:rsidRPr="00246C9F" w:rsidRDefault="00AA0D97" w:rsidP="00812D16">
      <w:pPr>
        <w:numPr>
          <w:ilvl w:val="0"/>
          <w:numId w:val="19"/>
        </w:numPr>
        <w:shd w:val="clear" w:color="auto" w:fill="FFFFFF"/>
        <w:spacing w:after="240" w:line="276" w:lineRule="auto"/>
        <w:rPr>
          <w:rFonts w:ascii="Times New Roman" w:hAnsi="Times New Roman"/>
          <w:kern w:val="0"/>
          <w:sz w:val="22"/>
          <w:szCs w:val="22"/>
          <w:lang w:eastAsia="sk-SK"/>
        </w:rPr>
      </w:pPr>
      <w:proofErr w:type="spellStart"/>
      <w:r w:rsidRPr="00246C9F">
        <w:rPr>
          <w:rFonts w:ascii="Times New Roman" w:hAnsi="Times New Roman"/>
          <w:sz w:val="22"/>
          <w:szCs w:val="22"/>
        </w:rPr>
        <w:t>p</w:t>
      </w:r>
      <w:bookmarkStart w:id="1" w:name="_GoBack"/>
      <w:r w:rsidRPr="00246C9F">
        <w:rPr>
          <w:rFonts w:ascii="Times New Roman" w:hAnsi="Times New Roman"/>
          <w:sz w:val="22"/>
          <w:szCs w:val="22"/>
        </w:rPr>
        <w:t>h</w:t>
      </w:r>
      <w:bookmarkEnd w:id="1"/>
      <w:r w:rsidRPr="00246C9F">
        <w:rPr>
          <w:rFonts w:ascii="Times New Roman" w:hAnsi="Times New Roman"/>
          <w:sz w:val="22"/>
          <w:szCs w:val="22"/>
        </w:rPr>
        <w:t>enological</w:t>
      </w:r>
      <w:proofErr w:type="spellEnd"/>
      <w:r w:rsidRPr="00246C9F">
        <w:rPr>
          <w:rFonts w:ascii="Times New Roman" w:hAnsi="Times New Roman"/>
          <w:sz w:val="22"/>
          <w:szCs w:val="22"/>
        </w:rPr>
        <w:t xml:space="preserve"> evaluations.</w:t>
      </w:r>
    </w:p>
    <w:p w:rsidR="00AA0D97" w:rsidRPr="00246C9F" w:rsidRDefault="00AA0D97" w:rsidP="001E70DD">
      <w:pPr>
        <w:shd w:val="clear" w:color="auto" w:fill="FFFFFF"/>
        <w:spacing w:line="276" w:lineRule="auto"/>
        <w:ind w:left="284"/>
        <w:rPr>
          <w:rFonts w:ascii="Times New Roman" w:hAnsi="Times New Roman"/>
          <w:kern w:val="0"/>
          <w:sz w:val="22"/>
          <w:szCs w:val="22"/>
          <w:lang w:eastAsia="sk-SK"/>
        </w:rPr>
      </w:pPr>
      <w:r w:rsidRPr="00246C9F">
        <w:rPr>
          <w:rFonts w:ascii="Times New Roman" w:hAnsi="Times New Roman"/>
          <w:sz w:val="22"/>
          <w:szCs w:val="22"/>
        </w:rPr>
        <w:t>Locations of inventory plots for monitoring are shown on the Picture 1.</w:t>
      </w:r>
    </w:p>
    <w:p w:rsidR="00AA0D97" w:rsidRPr="00246C9F" w:rsidRDefault="00AA0D97" w:rsidP="008B2BDA">
      <w:pPr>
        <w:spacing w:line="276" w:lineRule="auto"/>
        <w:rPr>
          <w:rFonts w:ascii="Times New Roman" w:hAnsi="Times New Roman"/>
          <w:sz w:val="22"/>
          <w:szCs w:val="22"/>
        </w:rPr>
      </w:pPr>
    </w:p>
    <w:p w:rsidR="00AA0D97" w:rsidRPr="00246C9F" w:rsidRDefault="002F4FEF" w:rsidP="00C83745">
      <w:pPr>
        <w:spacing w:line="276" w:lineRule="auto"/>
        <w:ind w:firstLineChars="100" w:firstLine="220"/>
        <w:rPr>
          <w:rFonts w:ascii="Times New Roman" w:hAnsi="Times New Roman"/>
          <w:sz w:val="22"/>
          <w:szCs w:val="22"/>
        </w:rPr>
      </w:pPr>
      <w:r>
        <w:rPr>
          <w:rFonts w:ascii="Times New Roman" w:hAnsi="Times New Roman"/>
          <w:sz w:val="22"/>
          <w:szCs w:val="22"/>
        </w:rPr>
        <w:pict>
          <v:shape id="_x0000_i1025" type="#_x0000_t75" style="width:416.95pt;height:214.1pt">
            <v:imagedata r:id="rId17" o:title=""/>
          </v:shape>
        </w:pict>
      </w:r>
    </w:p>
    <w:p w:rsidR="00AA0D97" w:rsidRPr="00246C9F" w:rsidRDefault="00AA0D97" w:rsidP="001E70DD">
      <w:pPr>
        <w:spacing w:line="276" w:lineRule="auto"/>
        <w:ind w:left="284"/>
        <w:rPr>
          <w:rFonts w:ascii="Times New Roman" w:hAnsi="Times New Roman"/>
          <w:sz w:val="22"/>
          <w:szCs w:val="22"/>
        </w:rPr>
      </w:pPr>
      <w:r w:rsidRPr="00246C9F">
        <w:rPr>
          <w:rFonts w:ascii="Times New Roman" w:hAnsi="Times New Roman"/>
          <w:sz w:val="22"/>
          <w:szCs w:val="22"/>
        </w:rPr>
        <w:t xml:space="preserve">Picture 1: Inventory plots </w:t>
      </w:r>
    </w:p>
    <w:p w:rsidR="00AA0D97" w:rsidRPr="00246C9F" w:rsidRDefault="00AA0D97" w:rsidP="008D7C9C">
      <w:pPr>
        <w:spacing w:line="276" w:lineRule="auto"/>
        <w:rPr>
          <w:rFonts w:ascii="Times New Roman" w:hAnsi="Times New Roman"/>
          <w:sz w:val="22"/>
          <w:szCs w:val="22"/>
        </w:rPr>
      </w:pPr>
    </w:p>
    <w:p w:rsidR="00AA0D97" w:rsidRPr="00246C9F" w:rsidRDefault="00AA0D97" w:rsidP="00C83745">
      <w:pPr>
        <w:spacing w:line="276" w:lineRule="auto"/>
        <w:rPr>
          <w:rFonts w:ascii="Times New Roman" w:hAnsi="Times New Roman"/>
          <w:b/>
          <w:bCs/>
          <w:sz w:val="22"/>
          <w:szCs w:val="22"/>
        </w:rPr>
      </w:pPr>
      <w:r w:rsidRPr="00246C9F">
        <w:rPr>
          <w:rFonts w:ascii="Times New Roman" w:hAnsi="Times New Roman"/>
          <w:b/>
          <w:bCs/>
          <w:sz w:val="22"/>
          <w:szCs w:val="22"/>
        </w:rPr>
        <w:t>4. Forestry Research and Education</w:t>
      </w:r>
    </w:p>
    <w:p w:rsidR="00AA0D97" w:rsidRPr="00246C9F" w:rsidRDefault="00AA0D97" w:rsidP="00C83745">
      <w:pPr>
        <w:numPr>
          <w:ilvl w:val="0"/>
          <w:numId w:val="6"/>
        </w:numPr>
        <w:spacing w:line="276" w:lineRule="auto"/>
        <w:ind w:firstLineChars="100" w:firstLine="220"/>
        <w:rPr>
          <w:rFonts w:ascii="Times New Roman" w:hAnsi="Times New Roman"/>
          <w:sz w:val="22"/>
          <w:szCs w:val="22"/>
        </w:rPr>
      </w:pPr>
      <w:r w:rsidRPr="00246C9F">
        <w:rPr>
          <w:rFonts w:ascii="Times New Roman" w:hAnsi="Times New Roman"/>
          <w:sz w:val="22"/>
          <w:szCs w:val="22"/>
        </w:rPr>
        <w:t xml:space="preserve"> Forestry Research</w:t>
      </w:r>
    </w:p>
    <w:p w:rsidR="00AA0D97" w:rsidRPr="00246C9F" w:rsidRDefault="00AA0D97" w:rsidP="001E70DD">
      <w:pPr>
        <w:numPr>
          <w:ilvl w:val="0"/>
          <w:numId w:val="22"/>
        </w:numPr>
        <w:spacing w:line="276" w:lineRule="auto"/>
        <w:rPr>
          <w:rFonts w:ascii="Times New Roman" w:hAnsi="Times New Roman"/>
          <w:sz w:val="22"/>
          <w:szCs w:val="22"/>
        </w:rPr>
      </w:pPr>
      <w:r w:rsidRPr="00246C9F">
        <w:rPr>
          <w:rFonts w:ascii="Times New Roman" w:hAnsi="Times New Roman"/>
          <w:sz w:val="22"/>
          <w:szCs w:val="22"/>
        </w:rPr>
        <w:t xml:space="preserve">National Forest Centre Zvolen </w:t>
      </w:r>
    </w:p>
    <w:p w:rsidR="00AA0D97" w:rsidRPr="00246C9F" w:rsidRDefault="00AA0D97" w:rsidP="001E70DD">
      <w:pPr>
        <w:numPr>
          <w:ilvl w:val="0"/>
          <w:numId w:val="22"/>
        </w:numPr>
        <w:spacing w:line="276" w:lineRule="auto"/>
        <w:rPr>
          <w:rFonts w:ascii="Times New Roman" w:hAnsi="Times New Roman"/>
          <w:sz w:val="22"/>
          <w:szCs w:val="22"/>
        </w:rPr>
      </w:pPr>
      <w:r w:rsidRPr="00246C9F">
        <w:rPr>
          <w:rFonts w:ascii="Times New Roman" w:hAnsi="Times New Roman"/>
          <w:sz w:val="22"/>
          <w:szCs w:val="22"/>
        </w:rPr>
        <w:t>Institute of Forest Ecology of Slovak Academy of Science in Zvolen</w:t>
      </w:r>
    </w:p>
    <w:p w:rsidR="00AA0D97" w:rsidRPr="00246C9F" w:rsidRDefault="00AA0D97" w:rsidP="00255365">
      <w:pPr>
        <w:spacing w:line="276" w:lineRule="auto"/>
        <w:ind w:left="284"/>
        <w:rPr>
          <w:rFonts w:ascii="Times New Roman" w:hAnsi="Times New Roman"/>
          <w:sz w:val="22"/>
          <w:szCs w:val="22"/>
        </w:rPr>
      </w:pPr>
    </w:p>
    <w:p w:rsidR="00AA0D97" w:rsidRPr="00246C9F" w:rsidRDefault="00AA0D97" w:rsidP="007852BA">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Forest related institutions</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Ministry of Agriculture and Rural Development of the Slovak Republic </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Ministry of </w:t>
      </w:r>
      <w:r w:rsidR="001E70DD">
        <w:rPr>
          <w:rFonts w:ascii="Times New Roman" w:hAnsi="Times New Roman"/>
          <w:sz w:val="22"/>
          <w:szCs w:val="22"/>
        </w:rPr>
        <w:t>E</w:t>
      </w:r>
      <w:r w:rsidRPr="00246C9F">
        <w:rPr>
          <w:rFonts w:ascii="Times New Roman" w:hAnsi="Times New Roman"/>
          <w:sz w:val="22"/>
          <w:szCs w:val="22"/>
        </w:rPr>
        <w:t>conomy of the Slovak Republic</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Ministry of Defence of the Slovak Republic </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lastRenderedPageBreak/>
        <w:t xml:space="preserve">Association of employers in Forestry of Slovak Republic </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Association of Non-State Forests owners</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Slovak Forestry Chamber, Zvolen </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Slovak Hunting Union, Bratislava</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State enterprise Forests of Slovak Republic, Banska Bystrica</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Forest and agricultural Property Ulic, State enterprise</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State Forests of TANAP, Tatranska Lomnica </w:t>
      </w:r>
    </w:p>
    <w:p w:rsidR="00AA0D97" w:rsidRPr="00246C9F" w:rsidRDefault="00AA0D97" w:rsidP="001E70DD">
      <w:pPr>
        <w:numPr>
          <w:ilvl w:val="0"/>
          <w:numId w:val="23"/>
        </w:numPr>
        <w:spacing w:line="276" w:lineRule="auto"/>
        <w:rPr>
          <w:rFonts w:ascii="Times New Roman" w:hAnsi="Times New Roman"/>
          <w:sz w:val="22"/>
          <w:szCs w:val="22"/>
        </w:rPr>
      </w:pPr>
      <w:r w:rsidRPr="00246C9F">
        <w:rPr>
          <w:rFonts w:ascii="Times New Roman" w:hAnsi="Times New Roman"/>
          <w:sz w:val="22"/>
          <w:szCs w:val="22"/>
        </w:rPr>
        <w:t xml:space="preserve">Military Forests and Estates of Slovak Republic, State enterprise Pliesovce </w:t>
      </w:r>
    </w:p>
    <w:p w:rsidR="00AA0D97" w:rsidRPr="00246C9F" w:rsidRDefault="00AA0D97" w:rsidP="00246C9F">
      <w:pPr>
        <w:spacing w:line="276" w:lineRule="auto"/>
        <w:ind w:left="284"/>
        <w:rPr>
          <w:rFonts w:ascii="Times New Roman" w:hAnsi="Times New Roman"/>
          <w:sz w:val="22"/>
          <w:szCs w:val="22"/>
        </w:rPr>
      </w:pPr>
    </w:p>
    <w:p w:rsidR="00AA0D97" w:rsidRPr="00246C9F" w:rsidRDefault="00AA0D97" w:rsidP="00246C9F">
      <w:pPr>
        <w:numPr>
          <w:ilvl w:val="0"/>
          <w:numId w:val="6"/>
        </w:numPr>
        <w:spacing w:line="276" w:lineRule="auto"/>
        <w:ind w:firstLineChars="100" w:firstLine="220"/>
        <w:rPr>
          <w:rFonts w:ascii="Times New Roman" w:hAnsi="Times New Roman"/>
          <w:sz w:val="22"/>
          <w:szCs w:val="22"/>
        </w:rPr>
      </w:pPr>
      <w:r w:rsidRPr="00246C9F">
        <w:rPr>
          <w:rFonts w:ascii="Times New Roman" w:hAnsi="Times New Roman"/>
          <w:sz w:val="22"/>
          <w:szCs w:val="22"/>
        </w:rPr>
        <w:t>Forestry Education</w:t>
      </w:r>
    </w:p>
    <w:p w:rsidR="00AA0D97" w:rsidRPr="00246C9F" w:rsidRDefault="00AA0D97" w:rsidP="001E70DD">
      <w:pPr>
        <w:numPr>
          <w:ilvl w:val="0"/>
          <w:numId w:val="24"/>
        </w:numPr>
        <w:spacing w:line="276" w:lineRule="auto"/>
        <w:rPr>
          <w:rFonts w:ascii="Times New Roman" w:hAnsi="Times New Roman"/>
          <w:sz w:val="22"/>
          <w:szCs w:val="22"/>
        </w:rPr>
      </w:pPr>
      <w:r w:rsidRPr="00246C9F">
        <w:rPr>
          <w:rFonts w:ascii="Times New Roman" w:hAnsi="Times New Roman"/>
          <w:sz w:val="22"/>
          <w:szCs w:val="22"/>
        </w:rPr>
        <w:t>Secondary Forestry and Wood Technology School, Liptovsky Hradok</w:t>
      </w:r>
    </w:p>
    <w:p w:rsidR="00AA0D97" w:rsidRPr="00246C9F" w:rsidRDefault="00AA0D97" w:rsidP="001E70DD">
      <w:pPr>
        <w:numPr>
          <w:ilvl w:val="0"/>
          <w:numId w:val="24"/>
        </w:numPr>
        <w:spacing w:line="276" w:lineRule="auto"/>
        <w:rPr>
          <w:rFonts w:ascii="Times New Roman" w:hAnsi="Times New Roman"/>
          <w:sz w:val="22"/>
          <w:szCs w:val="22"/>
        </w:rPr>
      </w:pPr>
      <w:r w:rsidRPr="00246C9F">
        <w:rPr>
          <w:rFonts w:ascii="Times New Roman" w:hAnsi="Times New Roman"/>
          <w:sz w:val="22"/>
          <w:szCs w:val="22"/>
        </w:rPr>
        <w:t>Secondary schools in Banska Stiavnica, Poltar, Bijacovce and Presov</w:t>
      </w:r>
    </w:p>
    <w:p w:rsidR="00AA0D97" w:rsidRPr="00246C9F" w:rsidRDefault="00AA0D97" w:rsidP="001E70DD">
      <w:pPr>
        <w:numPr>
          <w:ilvl w:val="0"/>
          <w:numId w:val="24"/>
        </w:numPr>
        <w:spacing w:line="276" w:lineRule="auto"/>
        <w:rPr>
          <w:rFonts w:ascii="Times New Roman" w:hAnsi="Times New Roman"/>
          <w:sz w:val="22"/>
          <w:szCs w:val="22"/>
        </w:rPr>
      </w:pPr>
      <w:r w:rsidRPr="00246C9F">
        <w:rPr>
          <w:rFonts w:ascii="Times New Roman" w:hAnsi="Times New Roman"/>
          <w:sz w:val="22"/>
          <w:szCs w:val="22"/>
        </w:rPr>
        <w:t xml:space="preserve">School Forests in Cemjata </w:t>
      </w:r>
    </w:p>
    <w:p w:rsidR="00AA0D97" w:rsidRPr="00246C9F" w:rsidRDefault="00AA0D97" w:rsidP="001E70DD">
      <w:pPr>
        <w:numPr>
          <w:ilvl w:val="0"/>
          <w:numId w:val="24"/>
        </w:numPr>
        <w:spacing w:line="276" w:lineRule="auto"/>
        <w:rPr>
          <w:rFonts w:ascii="Times New Roman" w:hAnsi="Times New Roman"/>
          <w:sz w:val="22"/>
          <w:szCs w:val="22"/>
        </w:rPr>
      </w:pPr>
      <w:r w:rsidRPr="00246C9F">
        <w:rPr>
          <w:rFonts w:ascii="Times New Roman" w:hAnsi="Times New Roman"/>
          <w:sz w:val="22"/>
          <w:szCs w:val="22"/>
        </w:rPr>
        <w:t>Secondary School of Forestry Tvrdosin</w:t>
      </w:r>
    </w:p>
    <w:p w:rsidR="00AA0D97" w:rsidRPr="00246C9F" w:rsidRDefault="00AA0D97" w:rsidP="00246C9F">
      <w:pPr>
        <w:spacing w:line="276" w:lineRule="auto"/>
        <w:rPr>
          <w:rFonts w:ascii="Times New Roman" w:hAnsi="Times New Roman"/>
          <w:sz w:val="22"/>
          <w:szCs w:val="22"/>
        </w:rPr>
      </w:pPr>
    </w:p>
    <w:p w:rsidR="00AA0D97" w:rsidRPr="00246C9F" w:rsidRDefault="00AA0D97" w:rsidP="00246C9F">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List of forestry universities</w:t>
      </w:r>
    </w:p>
    <w:p w:rsidR="00AA0D97" w:rsidRPr="00246C9F" w:rsidRDefault="00AA0D97" w:rsidP="001E70DD">
      <w:pPr>
        <w:numPr>
          <w:ilvl w:val="0"/>
          <w:numId w:val="25"/>
        </w:numPr>
        <w:spacing w:line="276" w:lineRule="auto"/>
        <w:rPr>
          <w:rFonts w:ascii="Times New Roman" w:hAnsi="Times New Roman"/>
          <w:sz w:val="22"/>
          <w:szCs w:val="22"/>
        </w:rPr>
      </w:pPr>
      <w:r w:rsidRPr="00246C9F">
        <w:rPr>
          <w:rFonts w:ascii="Times New Roman" w:hAnsi="Times New Roman"/>
          <w:sz w:val="22"/>
          <w:szCs w:val="22"/>
        </w:rPr>
        <w:t>Technical University in Zvolen/ Faculty of Forestry</w:t>
      </w:r>
    </w:p>
    <w:p w:rsidR="00AA0D97" w:rsidRPr="00246C9F" w:rsidRDefault="00AA0D97" w:rsidP="00246C9F">
      <w:pPr>
        <w:spacing w:line="276" w:lineRule="auto"/>
        <w:ind w:left="284"/>
        <w:rPr>
          <w:rFonts w:ascii="Times New Roman" w:hAnsi="Times New Roman"/>
          <w:sz w:val="22"/>
          <w:szCs w:val="22"/>
        </w:rPr>
      </w:pPr>
    </w:p>
    <w:p w:rsidR="00AA0D97" w:rsidRPr="00246C9F" w:rsidRDefault="00AA0D97" w:rsidP="00246C9F">
      <w:pPr>
        <w:spacing w:line="276" w:lineRule="auto"/>
        <w:ind w:left="284"/>
        <w:rPr>
          <w:rFonts w:ascii="Times New Roman" w:hAnsi="Times New Roman"/>
          <w:sz w:val="22"/>
          <w:szCs w:val="22"/>
          <w:highlight w:val="yellow"/>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2</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 xml:space="preserve">The forestry related majors in each forestry universities </w:t>
      </w:r>
    </w:p>
    <w:p w:rsidR="00AA0D97" w:rsidRPr="00246C9F" w:rsidRDefault="00AA0D97" w:rsidP="001E70DD">
      <w:pPr>
        <w:spacing w:line="276" w:lineRule="auto"/>
        <w:ind w:left="284" w:firstLine="283"/>
        <w:rPr>
          <w:rFonts w:ascii="Times New Roman" w:hAnsi="Times New Roman"/>
          <w:sz w:val="22"/>
        </w:rPr>
      </w:pPr>
      <w:r w:rsidRPr="00246C9F">
        <w:rPr>
          <w:rFonts w:ascii="Times New Roman" w:hAnsi="Times New Roman"/>
          <w:bCs/>
          <w:sz w:val="22"/>
        </w:rPr>
        <w:t>Accredited study programmes at Technical University in Zvolen / Faculty of forestry</w:t>
      </w:r>
      <w:r w:rsidRPr="00246C9F">
        <w:rPr>
          <w:rFonts w:ascii="Times New Roman" w:hAnsi="Times New Roman"/>
          <w:sz w:val="22"/>
        </w:rPr>
        <w:t>:</w:t>
      </w:r>
    </w:p>
    <w:p w:rsidR="00AA0D97" w:rsidRPr="001E70DD" w:rsidRDefault="00AA0D97" w:rsidP="001E70DD">
      <w:pPr>
        <w:spacing w:line="276" w:lineRule="auto"/>
        <w:ind w:left="284" w:firstLine="283"/>
        <w:rPr>
          <w:rFonts w:ascii="Times New Roman" w:hAnsi="Times New Roman"/>
          <w:b/>
          <w:bCs/>
          <w:i/>
          <w:sz w:val="22"/>
        </w:rPr>
      </w:pPr>
      <w:r w:rsidRPr="001E70DD">
        <w:rPr>
          <w:rFonts w:ascii="Times New Roman" w:hAnsi="Times New Roman"/>
          <w:b/>
          <w:bCs/>
          <w:i/>
          <w:sz w:val="22"/>
        </w:rPr>
        <w:t>BSc. programmes:</w:t>
      </w:r>
    </w:p>
    <w:p w:rsidR="00AA0D97" w:rsidRPr="00246C9F" w:rsidRDefault="00AA0D97" w:rsidP="00246C9F">
      <w:pPr>
        <w:numPr>
          <w:ilvl w:val="0"/>
          <w:numId w:val="17"/>
        </w:numPr>
        <w:spacing w:line="276" w:lineRule="auto"/>
        <w:ind w:left="709" w:hanging="283"/>
        <w:rPr>
          <w:rFonts w:ascii="Times New Roman" w:hAnsi="Times New Roman"/>
          <w:sz w:val="22"/>
        </w:rPr>
      </w:pPr>
      <w:r w:rsidRPr="00246C9F">
        <w:rPr>
          <w:rFonts w:ascii="Times New Roman" w:hAnsi="Times New Roman"/>
          <w:bCs/>
          <w:iCs/>
          <w:sz w:val="22"/>
        </w:rPr>
        <w:t>Forestry</w:t>
      </w:r>
      <w:r w:rsidRPr="00246C9F">
        <w:rPr>
          <w:rFonts w:ascii="Times New Roman" w:hAnsi="Times New Roman"/>
          <w:sz w:val="22"/>
        </w:rPr>
        <w:t xml:space="preserve"> (in the study field Forestry)</w:t>
      </w:r>
    </w:p>
    <w:p w:rsidR="00AA0D97" w:rsidRPr="00246C9F" w:rsidRDefault="00AA0D97" w:rsidP="001E70DD">
      <w:pPr>
        <w:numPr>
          <w:ilvl w:val="0"/>
          <w:numId w:val="17"/>
        </w:numPr>
        <w:ind w:left="709" w:hanging="283"/>
        <w:rPr>
          <w:rFonts w:ascii="Times New Roman" w:hAnsi="Times New Roman"/>
          <w:sz w:val="22"/>
        </w:rPr>
      </w:pPr>
      <w:r w:rsidRPr="00246C9F">
        <w:rPr>
          <w:rFonts w:ascii="Times New Roman" w:hAnsi="Times New Roman"/>
          <w:bCs/>
          <w:iCs/>
          <w:sz w:val="22"/>
        </w:rPr>
        <w:t>Applied Zoology and Game Management</w:t>
      </w:r>
      <w:r w:rsidRPr="00246C9F">
        <w:rPr>
          <w:rFonts w:ascii="Times New Roman" w:hAnsi="Times New Roman"/>
          <w:sz w:val="22"/>
        </w:rPr>
        <w:t xml:space="preserve"> (in the study field Game Management)</w:t>
      </w:r>
    </w:p>
    <w:p w:rsidR="00AA0D97" w:rsidRPr="001E70DD" w:rsidRDefault="00AA0D97" w:rsidP="001E70DD">
      <w:pPr>
        <w:spacing w:line="276" w:lineRule="auto"/>
        <w:ind w:left="284" w:firstLine="283"/>
        <w:rPr>
          <w:rFonts w:ascii="Times New Roman" w:hAnsi="Times New Roman"/>
          <w:b/>
          <w:i/>
          <w:sz w:val="22"/>
        </w:rPr>
      </w:pPr>
      <w:r w:rsidRPr="001E70DD">
        <w:rPr>
          <w:rFonts w:ascii="Times New Roman" w:hAnsi="Times New Roman"/>
          <w:b/>
          <w:bCs/>
          <w:i/>
          <w:sz w:val="22"/>
        </w:rPr>
        <w:t>MSc. programmes</w:t>
      </w:r>
    </w:p>
    <w:p w:rsidR="00AA0D97" w:rsidRPr="00246C9F" w:rsidRDefault="00AA0D97" w:rsidP="00246C9F">
      <w:pPr>
        <w:numPr>
          <w:ilvl w:val="0"/>
          <w:numId w:val="17"/>
        </w:numPr>
        <w:spacing w:line="276" w:lineRule="auto"/>
        <w:ind w:left="851" w:hanging="283"/>
        <w:rPr>
          <w:rFonts w:ascii="Times New Roman" w:hAnsi="Times New Roman"/>
          <w:sz w:val="22"/>
        </w:rPr>
      </w:pPr>
      <w:r w:rsidRPr="00246C9F">
        <w:rPr>
          <w:rFonts w:ascii="Times New Roman" w:hAnsi="Times New Roman"/>
          <w:bCs/>
          <w:iCs/>
          <w:sz w:val="22"/>
        </w:rPr>
        <w:t>Forestry</w:t>
      </w:r>
      <w:r w:rsidRPr="00246C9F">
        <w:rPr>
          <w:rFonts w:ascii="Times New Roman" w:hAnsi="Times New Roman"/>
          <w:sz w:val="22"/>
        </w:rPr>
        <w:t xml:space="preserve"> (in the study field Forestry)</w:t>
      </w:r>
    </w:p>
    <w:p w:rsidR="00AA0D97" w:rsidRPr="00246C9F" w:rsidRDefault="00AA0D97" w:rsidP="00246C9F">
      <w:pPr>
        <w:numPr>
          <w:ilvl w:val="0"/>
          <w:numId w:val="17"/>
        </w:numPr>
        <w:spacing w:line="276" w:lineRule="auto"/>
        <w:ind w:left="851" w:hanging="283"/>
        <w:rPr>
          <w:rFonts w:ascii="Times New Roman" w:hAnsi="Times New Roman"/>
          <w:sz w:val="22"/>
        </w:rPr>
      </w:pPr>
      <w:r w:rsidRPr="00246C9F">
        <w:rPr>
          <w:rFonts w:ascii="Times New Roman" w:hAnsi="Times New Roman"/>
          <w:bCs/>
          <w:iCs/>
          <w:sz w:val="22"/>
        </w:rPr>
        <w:t>Forest Ecology</w:t>
      </w:r>
      <w:r w:rsidRPr="00246C9F">
        <w:rPr>
          <w:rFonts w:ascii="Times New Roman" w:hAnsi="Times New Roman"/>
          <w:sz w:val="22"/>
        </w:rPr>
        <w:t xml:space="preserve"> (in the study field Forestry)</w:t>
      </w:r>
    </w:p>
    <w:p w:rsidR="00AA0D97" w:rsidRPr="00246C9F" w:rsidRDefault="00AA0D97" w:rsidP="00246C9F">
      <w:pPr>
        <w:numPr>
          <w:ilvl w:val="0"/>
          <w:numId w:val="17"/>
        </w:numPr>
        <w:spacing w:line="276" w:lineRule="auto"/>
        <w:ind w:left="851" w:hanging="283"/>
        <w:rPr>
          <w:rFonts w:ascii="Times New Roman" w:hAnsi="Times New Roman"/>
          <w:sz w:val="22"/>
        </w:rPr>
      </w:pPr>
      <w:r w:rsidRPr="00246C9F">
        <w:rPr>
          <w:rFonts w:ascii="Times New Roman" w:hAnsi="Times New Roman"/>
          <w:bCs/>
          <w:iCs/>
          <w:sz w:val="22"/>
        </w:rPr>
        <w:t>Applied Zoology and Game Management</w:t>
      </w:r>
      <w:r w:rsidRPr="00246C9F">
        <w:rPr>
          <w:rFonts w:ascii="Times New Roman" w:hAnsi="Times New Roman"/>
          <w:sz w:val="22"/>
        </w:rPr>
        <w:t xml:space="preserve"> (in the study field Game Management)</w:t>
      </w:r>
    </w:p>
    <w:p w:rsidR="00AA0D97" w:rsidRPr="00246C9F" w:rsidRDefault="00AA0D97" w:rsidP="00246C9F">
      <w:pPr>
        <w:numPr>
          <w:ilvl w:val="0"/>
          <w:numId w:val="17"/>
        </w:numPr>
        <w:spacing w:line="276" w:lineRule="auto"/>
        <w:ind w:left="851" w:hanging="283"/>
        <w:rPr>
          <w:rFonts w:ascii="Times New Roman" w:hAnsi="Times New Roman"/>
          <w:sz w:val="22"/>
        </w:rPr>
      </w:pPr>
      <w:r w:rsidRPr="00246C9F">
        <w:rPr>
          <w:rFonts w:ascii="Times New Roman" w:hAnsi="Times New Roman"/>
          <w:bCs/>
          <w:iCs/>
          <w:sz w:val="22"/>
        </w:rPr>
        <w:t>Geoinformatics and Mapping Technologies in Forestry</w:t>
      </w:r>
      <w:r w:rsidRPr="00246C9F">
        <w:rPr>
          <w:rFonts w:ascii="Times New Roman" w:hAnsi="Times New Roman"/>
          <w:sz w:val="22"/>
        </w:rPr>
        <w:t xml:space="preserve"> (in the study field Forestry)</w:t>
      </w:r>
    </w:p>
    <w:p w:rsidR="00AA0D97" w:rsidRPr="004B3121" w:rsidRDefault="00AA0D97" w:rsidP="00B57DA7">
      <w:pPr>
        <w:spacing w:line="276" w:lineRule="auto"/>
        <w:rPr>
          <w:rFonts w:ascii="Times New Roman" w:hAnsi="Times New Roman"/>
          <w:color w:val="4F81BD"/>
          <w:sz w:val="22"/>
          <w:szCs w:val="22"/>
          <w:highlight w:val="yellow"/>
          <w:lang w:val="sk-SK"/>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Default="00AA0D97" w:rsidP="00255365">
      <w:pPr>
        <w:spacing w:line="276" w:lineRule="auto"/>
        <w:ind w:firstLineChars="200" w:firstLine="440"/>
        <w:rPr>
          <w:rFonts w:ascii="Times New Roman" w:hAnsi="Times New Roman"/>
          <w:color w:val="4F81BD"/>
          <w:sz w:val="22"/>
          <w:szCs w:val="22"/>
        </w:rPr>
      </w:pPr>
    </w:p>
    <w:p w:rsidR="00AA0D97" w:rsidRPr="00246C9F" w:rsidRDefault="00AA0D97" w:rsidP="002F4FEF">
      <w:pPr>
        <w:spacing w:line="276" w:lineRule="auto"/>
        <w:ind w:left="284"/>
        <w:rPr>
          <w:rFonts w:ascii="Times New Roman" w:hAnsi="Times New Roman"/>
          <w:sz w:val="22"/>
          <w:szCs w:val="22"/>
        </w:rPr>
      </w:pPr>
      <w:r w:rsidRPr="00246C9F">
        <w:rPr>
          <w:rFonts w:ascii="Times New Roman" w:hAnsi="Times New Roman"/>
          <w:sz w:val="22"/>
          <w:szCs w:val="22"/>
        </w:rPr>
        <w:lastRenderedPageBreak/>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3</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Number of forest-related students and the international students</w:t>
      </w:r>
    </w:p>
    <w:p w:rsidR="00AA0D97" w:rsidRPr="00246C9F" w:rsidRDefault="002F4FEF" w:rsidP="001E70DD">
      <w:pPr>
        <w:spacing w:line="276" w:lineRule="auto"/>
        <w:ind w:firstLineChars="200" w:firstLine="420"/>
        <w:rPr>
          <w:rFonts w:ascii="Times New Roman" w:hAnsi="Times New Roman"/>
          <w:sz w:val="22"/>
          <w:szCs w:val="22"/>
        </w:rPr>
      </w:pPr>
      <w:r>
        <w:rPr>
          <w:noProof/>
          <w:lang w:val="sk-SK" w:eastAsia="sk-SK"/>
        </w:rPr>
        <w:pict>
          <v:shape id="Obrázok 11" o:spid="_x0000_s1035" type="#_x0000_t75" alt="Bez názvu.png" style="position:absolute;left:0;text-align:left;margin-left:9pt;margin-top:13.25pt;width:410.6pt;height:217.85pt;z-index:-251655680;visibility:visible">
            <v:imagedata r:id="rId18" o:title=""/>
          </v:shape>
        </w:pict>
      </w:r>
    </w:p>
    <w:p w:rsidR="00AA0D97" w:rsidRPr="00246C9F" w:rsidRDefault="00AA0D97" w:rsidP="00255365">
      <w:pPr>
        <w:spacing w:line="276" w:lineRule="auto"/>
        <w:ind w:firstLineChars="200" w:firstLine="440"/>
        <w:rPr>
          <w:rFonts w:ascii="Times New Roman" w:hAnsi="Times New Roman"/>
          <w:sz w:val="22"/>
          <w:szCs w:val="22"/>
        </w:rPr>
      </w:pPr>
    </w:p>
    <w:p w:rsidR="00AA0D97" w:rsidRPr="00246C9F" w:rsidRDefault="00AA0D97" w:rsidP="00255365">
      <w:pPr>
        <w:spacing w:line="276" w:lineRule="auto"/>
        <w:ind w:firstLineChars="200" w:firstLine="440"/>
        <w:rPr>
          <w:rFonts w:ascii="Times New Roman" w:hAnsi="Times New Roman"/>
          <w:sz w:val="22"/>
          <w:szCs w:val="22"/>
        </w:rPr>
      </w:pPr>
    </w:p>
    <w:p w:rsidR="00AA0D97" w:rsidRPr="00246C9F" w:rsidRDefault="00AA0D97" w:rsidP="00255365">
      <w:pPr>
        <w:spacing w:line="276" w:lineRule="auto"/>
        <w:ind w:firstLineChars="200" w:firstLine="440"/>
        <w:rPr>
          <w:rFonts w:ascii="Times New Roman" w:hAnsi="Times New Roman"/>
          <w:sz w:val="22"/>
          <w:szCs w:val="22"/>
        </w:rPr>
      </w:pPr>
    </w:p>
    <w:p w:rsidR="00AA0D97" w:rsidRPr="00246C9F" w:rsidRDefault="00AA0D97" w:rsidP="00255365">
      <w:pPr>
        <w:spacing w:line="276" w:lineRule="auto"/>
        <w:ind w:firstLineChars="200" w:firstLine="440"/>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sz w:val="22"/>
          <w:szCs w:val="22"/>
        </w:rPr>
      </w:pPr>
    </w:p>
    <w:p w:rsidR="00AA0D97" w:rsidRPr="00246C9F" w:rsidRDefault="00AA0D97" w:rsidP="00255365">
      <w:pPr>
        <w:spacing w:line="276" w:lineRule="auto"/>
        <w:rPr>
          <w:rFonts w:ascii="Times New Roman" w:hAnsi="Times New Roman"/>
          <w:b/>
          <w:bCs/>
          <w:sz w:val="22"/>
          <w:szCs w:val="22"/>
        </w:rPr>
      </w:pPr>
    </w:p>
    <w:p w:rsidR="00AA0D97" w:rsidRPr="00246C9F" w:rsidRDefault="00AA0D97" w:rsidP="00255365">
      <w:pPr>
        <w:spacing w:line="276" w:lineRule="auto"/>
        <w:rPr>
          <w:rFonts w:ascii="Times New Roman" w:hAnsi="Times New Roman"/>
          <w:b/>
          <w:bCs/>
          <w:sz w:val="22"/>
          <w:szCs w:val="22"/>
        </w:rPr>
      </w:pPr>
    </w:p>
    <w:p w:rsidR="00AA0D97" w:rsidRPr="00246C9F" w:rsidRDefault="00AA0D97" w:rsidP="00255365">
      <w:pPr>
        <w:pStyle w:val="PredformtovanHTML"/>
        <w:shd w:val="clear" w:color="auto" w:fill="FFFFFF"/>
        <w:ind w:left="284"/>
        <w:jc w:val="both"/>
        <w:rPr>
          <w:rFonts w:ascii="Times New Roman" w:hAnsi="Times New Roman"/>
        </w:rPr>
      </w:pPr>
      <w:r w:rsidRPr="00246C9F">
        <w:rPr>
          <w:rFonts w:ascii="Times New Roman" w:hAnsi="Times New Roman"/>
          <w:sz w:val="22"/>
        </w:rPr>
        <w:t>Fig 8:  Evolution of the number of students at faculties Technical University in Zvolen</w:t>
      </w:r>
    </w:p>
    <w:p w:rsidR="00AA0D97" w:rsidRPr="00246C9F" w:rsidRDefault="00AA0D97" w:rsidP="00255365">
      <w:pPr>
        <w:spacing w:line="276" w:lineRule="auto"/>
        <w:ind w:firstLine="426"/>
        <w:rPr>
          <w:rFonts w:ascii="Times New Roman" w:hAnsi="Times New Roman"/>
        </w:rPr>
      </w:pPr>
    </w:p>
    <w:p w:rsidR="00AA0D97" w:rsidRPr="00246C9F" w:rsidRDefault="00AA0D97" w:rsidP="00B4523A">
      <w:pPr>
        <w:spacing w:line="276" w:lineRule="auto"/>
        <w:rPr>
          <w:rFonts w:ascii="Times New Roman" w:hAnsi="Times New Roman"/>
          <w:b/>
          <w:bCs/>
          <w:sz w:val="22"/>
          <w:szCs w:val="22"/>
        </w:rPr>
      </w:pPr>
      <w:r w:rsidRPr="00246C9F">
        <w:rPr>
          <w:rFonts w:ascii="Times New Roman" w:hAnsi="Times New Roman"/>
          <w:b/>
          <w:bCs/>
          <w:sz w:val="22"/>
          <w:szCs w:val="22"/>
        </w:rPr>
        <w:t>5. Forest economics</w:t>
      </w:r>
    </w:p>
    <w:p w:rsidR="00AA0D97" w:rsidRPr="00246C9F" w:rsidRDefault="00AA0D97" w:rsidP="006106B6">
      <w:pPr>
        <w:tabs>
          <w:tab w:val="left" w:pos="3355"/>
        </w:tabs>
        <w:spacing w:line="276" w:lineRule="auto"/>
        <w:ind w:left="1" w:firstLineChars="128" w:firstLine="282"/>
        <w:rPr>
          <w:rFonts w:ascii="Times New Roman" w:hAnsi="Times New Roman"/>
          <w:sz w:val="22"/>
          <w:szCs w:val="22"/>
        </w:rPr>
      </w:pPr>
      <w:r w:rsidRPr="00246C9F">
        <w:rPr>
          <w:rFonts w:ascii="Times New Roman" w:hAnsi="Times New Roman"/>
          <w:sz w:val="22"/>
          <w:szCs w:val="22"/>
        </w:rPr>
        <w:t>(1) Forest contribution to GDP</w:t>
      </w:r>
      <w:r w:rsidRPr="00246C9F">
        <w:rPr>
          <w:rFonts w:ascii="Times New Roman" w:hAnsi="Times New Roman"/>
          <w:sz w:val="22"/>
          <w:szCs w:val="22"/>
        </w:rPr>
        <w:tab/>
      </w:r>
    </w:p>
    <w:p w:rsidR="00AA0D97" w:rsidRPr="00246C9F" w:rsidRDefault="00AA0D97" w:rsidP="006106B6">
      <w:pPr>
        <w:tabs>
          <w:tab w:val="left" w:pos="3355"/>
        </w:tabs>
        <w:spacing w:line="276" w:lineRule="auto"/>
        <w:ind w:left="1" w:firstLineChars="128" w:firstLine="282"/>
        <w:rPr>
          <w:rFonts w:ascii="Times New Roman" w:hAnsi="Times New Roman"/>
          <w:sz w:val="22"/>
          <w:szCs w:val="22"/>
        </w:rPr>
      </w:pPr>
    </w:p>
    <w:p w:rsidR="00AA0D97" w:rsidRPr="00246C9F" w:rsidRDefault="00AA0D97" w:rsidP="006106B6">
      <w:pPr>
        <w:spacing w:line="276" w:lineRule="auto"/>
        <w:ind w:leftChars="135" w:left="283" w:firstLine="1"/>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Gross added value of forestry, the country’s GDP and the share of forestry’s contribution;</w:t>
      </w:r>
    </w:p>
    <w:p w:rsidR="00AA0D97" w:rsidRPr="00246C9F" w:rsidRDefault="00AA0D97" w:rsidP="006106B6">
      <w:pPr>
        <w:spacing w:line="276" w:lineRule="auto"/>
        <w:ind w:leftChars="-67" w:left="-141" w:firstLineChars="35" w:firstLine="77"/>
        <w:rPr>
          <w:rFonts w:ascii="Times New Roman" w:hAnsi="Times New Roman"/>
          <w:color w:val="4F81BD"/>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992"/>
        <w:gridCol w:w="850"/>
        <w:gridCol w:w="851"/>
        <w:gridCol w:w="850"/>
        <w:gridCol w:w="851"/>
        <w:gridCol w:w="862"/>
      </w:tblGrid>
      <w:tr w:rsidR="00AA0D97" w:rsidRPr="00246C9F" w:rsidTr="006106B6">
        <w:trPr>
          <w:trHeight w:val="238"/>
        </w:trPr>
        <w:tc>
          <w:tcPr>
            <w:tcW w:w="2977" w:type="dxa"/>
            <w:vMerge w:val="restart"/>
            <w:shd w:val="clear" w:color="auto" w:fill="92D050"/>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Indicator</w:t>
            </w:r>
          </w:p>
        </w:tc>
        <w:tc>
          <w:tcPr>
            <w:tcW w:w="992" w:type="dxa"/>
            <w:vMerge w:val="restart"/>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Unit</w:t>
            </w:r>
          </w:p>
        </w:tc>
        <w:tc>
          <w:tcPr>
            <w:tcW w:w="4264" w:type="dxa"/>
            <w:gridSpan w:val="5"/>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Year</w:t>
            </w:r>
          </w:p>
        </w:tc>
      </w:tr>
      <w:tr w:rsidR="00AA0D97" w:rsidRPr="00246C9F" w:rsidTr="006106B6">
        <w:trPr>
          <w:trHeight w:val="238"/>
        </w:trPr>
        <w:tc>
          <w:tcPr>
            <w:tcW w:w="2977" w:type="dxa"/>
            <w:vMerge/>
            <w:shd w:val="clear" w:color="auto" w:fill="92D050"/>
            <w:vAlign w:val="center"/>
          </w:tcPr>
          <w:p w:rsidR="00AA0D97" w:rsidRPr="00246C9F" w:rsidRDefault="00AA0D97" w:rsidP="006106B6">
            <w:pPr>
              <w:spacing w:line="276" w:lineRule="auto"/>
              <w:jc w:val="center"/>
              <w:rPr>
                <w:rFonts w:ascii="Times New Roman" w:hAnsi="Times New Roman"/>
                <w:sz w:val="22"/>
              </w:rPr>
            </w:pPr>
          </w:p>
        </w:tc>
        <w:tc>
          <w:tcPr>
            <w:tcW w:w="992" w:type="dxa"/>
            <w:vMerge/>
            <w:shd w:val="clear" w:color="auto" w:fill="9BBB59"/>
            <w:vAlign w:val="center"/>
          </w:tcPr>
          <w:p w:rsidR="00AA0D97" w:rsidRPr="00246C9F" w:rsidRDefault="00AA0D97" w:rsidP="006106B6">
            <w:pPr>
              <w:spacing w:line="276" w:lineRule="auto"/>
              <w:jc w:val="center"/>
              <w:rPr>
                <w:rFonts w:ascii="Times New Roman" w:hAnsi="Times New Roman"/>
                <w:sz w:val="22"/>
              </w:rPr>
            </w:pPr>
          </w:p>
        </w:tc>
        <w:tc>
          <w:tcPr>
            <w:tcW w:w="850" w:type="dxa"/>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2010</w:t>
            </w:r>
          </w:p>
        </w:tc>
        <w:tc>
          <w:tcPr>
            <w:tcW w:w="851" w:type="dxa"/>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2012</w:t>
            </w:r>
          </w:p>
        </w:tc>
        <w:tc>
          <w:tcPr>
            <w:tcW w:w="850" w:type="dxa"/>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2013</w:t>
            </w:r>
          </w:p>
        </w:tc>
        <w:tc>
          <w:tcPr>
            <w:tcW w:w="851" w:type="dxa"/>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2014</w:t>
            </w:r>
          </w:p>
        </w:tc>
        <w:tc>
          <w:tcPr>
            <w:tcW w:w="862" w:type="dxa"/>
            <w:shd w:val="clear" w:color="auto" w:fill="9BBB59"/>
            <w:vAlign w:val="center"/>
          </w:tcPr>
          <w:p w:rsidR="00AA0D97" w:rsidRPr="00246C9F" w:rsidRDefault="00AA0D97" w:rsidP="006106B6">
            <w:pPr>
              <w:spacing w:line="276" w:lineRule="auto"/>
              <w:jc w:val="center"/>
              <w:rPr>
                <w:rFonts w:ascii="Times New Roman" w:hAnsi="Times New Roman"/>
                <w:b/>
                <w:bCs/>
                <w:sz w:val="22"/>
              </w:rPr>
            </w:pPr>
            <w:r w:rsidRPr="00246C9F">
              <w:rPr>
                <w:rFonts w:ascii="Times New Roman" w:hAnsi="Times New Roman"/>
                <w:b/>
                <w:bCs/>
                <w:sz w:val="22"/>
                <w:szCs w:val="22"/>
              </w:rPr>
              <w:t>2015</w:t>
            </w:r>
          </w:p>
        </w:tc>
      </w:tr>
      <w:tr w:rsidR="00AA0D97" w:rsidRPr="00246C9F" w:rsidTr="006106B6">
        <w:trPr>
          <w:trHeight w:val="372"/>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bCs/>
                <w:sz w:val="22"/>
              </w:rPr>
            </w:pPr>
            <w:r w:rsidRPr="00246C9F">
              <w:rPr>
                <w:rFonts w:ascii="Times New Roman" w:hAnsi="Times New Roman"/>
                <w:b/>
                <w:bCs/>
                <w:sz w:val="22"/>
                <w:szCs w:val="22"/>
              </w:rPr>
              <w:t>GDP in current prices</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billion €</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67,39</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72,42</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73,84</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75,56</w:t>
            </w:r>
          </w:p>
        </w:tc>
        <w:tc>
          <w:tcPr>
            <w:tcW w:w="86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78,07</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i/>
                <w:iCs/>
                <w:sz w:val="22"/>
              </w:rPr>
            </w:pPr>
            <w:r w:rsidRPr="00246C9F">
              <w:rPr>
                <w:rFonts w:ascii="Times New Roman" w:hAnsi="Times New Roman"/>
                <w:b/>
                <w:i/>
                <w:iCs/>
                <w:sz w:val="22"/>
                <w:szCs w:val="22"/>
              </w:rPr>
              <w:t xml:space="preserve">    thereof Forest sector</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billion €</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0,22</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0,26</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0,28</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0,31</w:t>
            </w:r>
          </w:p>
        </w:tc>
        <w:tc>
          <w:tcPr>
            <w:tcW w:w="862"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0,28</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bCs/>
                <w:sz w:val="22"/>
              </w:rPr>
            </w:pPr>
            <w:r w:rsidRPr="00246C9F">
              <w:rPr>
                <w:rFonts w:ascii="Times New Roman" w:hAnsi="Times New Roman"/>
                <w:b/>
                <w:bCs/>
                <w:sz w:val="22"/>
                <w:szCs w:val="22"/>
              </w:rPr>
              <w:t>GDP growth</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5,6</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2,8</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2,0</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2,3</w:t>
            </w:r>
          </w:p>
        </w:tc>
        <w:tc>
          <w:tcPr>
            <w:tcW w:w="86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3,3</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bCs/>
                <w:sz w:val="22"/>
              </w:rPr>
            </w:pPr>
            <w:r w:rsidRPr="00246C9F">
              <w:rPr>
                <w:rFonts w:ascii="Times New Roman" w:hAnsi="Times New Roman"/>
                <w:b/>
                <w:bCs/>
                <w:sz w:val="22"/>
                <w:szCs w:val="22"/>
              </w:rPr>
              <w:t>Investments in current prices</w:t>
            </w:r>
          </w:p>
        </w:tc>
        <w:tc>
          <w:tcPr>
            <w:tcW w:w="992" w:type="dxa"/>
            <w:vAlign w:val="center"/>
          </w:tcPr>
          <w:p w:rsidR="00AA0D97" w:rsidRPr="00246C9F" w:rsidRDefault="00AA0D97" w:rsidP="006106B6">
            <w:pPr>
              <w:spacing w:line="276" w:lineRule="auto"/>
              <w:jc w:val="center"/>
              <w:rPr>
                <w:rFonts w:ascii="Times New Roman" w:hAnsi="Times New Roman"/>
                <w:szCs w:val="21"/>
              </w:rPr>
            </w:pPr>
            <w:r w:rsidRPr="00246C9F">
              <w:rPr>
                <w:rFonts w:ascii="Times New Roman" w:hAnsi="Times New Roman"/>
                <w:szCs w:val="21"/>
              </w:rPr>
              <w:t>million €</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14910</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15405</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15292</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15766</w:t>
            </w:r>
          </w:p>
        </w:tc>
        <w:tc>
          <w:tcPr>
            <w:tcW w:w="86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17969</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i/>
                <w:iCs/>
                <w:sz w:val="22"/>
              </w:rPr>
            </w:pPr>
            <w:r w:rsidRPr="00246C9F">
              <w:rPr>
                <w:rFonts w:ascii="Times New Roman" w:hAnsi="Times New Roman"/>
                <w:b/>
                <w:i/>
                <w:iCs/>
                <w:sz w:val="22"/>
                <w:szCs w:val="22"/>
              </w:rPr>
              <w:t xml:space="preserve">    thereof Forest sector</w:t>
            </w:r>
          </w:p>
        </w:tc>
        <w:tc>
          <w:tcPr>
            <w:tcW w:w="992" w:type="dxa"/>
            <w:vAlign w:val="center"/>
          </w:tcPr>
          <w:p w:rsidR="00AA0D97" w:rsidRPr="00246C9F" w:rsidRDefault="00AA0D97" w:rsidP="006106B6">
            <w:pPr>
              <w:spacing w:line="276" w:lineRule="auto"/>
              <w:jc w:val="center"/>
              <w:rPr>
                <w:rFonts w:ascii="Times New Roman" w:hAnsi="Times New Roman"/>
                <w:szCs w:val="21"/>
              </w:rPr>
            </w:pPr>
            <w:r w:rsidRPr="00246C9F">
              <w:rPr>
                <w:rFonts w:ascii="Times New Roman" w:hAnsi="Times New Roman"/>
                <w:szCs w:val="21"/>
              </w:rPr>
              <w:t>million €</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32</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28</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24</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37</w:t>
            </w:r>
          </w:p>
        </w:tc>
        <w:tc>
          <w:tcPr>
            <w:tcW w:w="862"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39</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bCs/>
                <w:sz w:val="22"/>
              </w:rPr>
            </w:pPr>
            <w:r w:rsidRPr="00246C9F">
              <w:rPr>
                <w:rFonts w:ascii="Times New Roman" w:hAnsi="Times New Roman"/>
                <w:b/>
                <w:bCs/>
                <w:sz w:val="22"/>
                <w:szCs w:val="22"/>
              </w:rPr>
              <w:t>Average monthly earnings</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769</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805</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824</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858</w:t>
            </w:r>
          </w:p>
        </w:tc>
        <w:tc>
          <w:tcPr>
            <w:tcW w:w="86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883</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i/>
                <w:iCs/>
                <w:sz w:val="22"/>
              </w:rPr>
            </w:pPr>
            <w:r w:rsidRPr="00246C9F">
              <w:rPr>
                <w:rFonts w:ascii="Times New Roman" w:hAnsi="Times New Roman"/>
                <w:b/>
                <w:i/>
                <w:iCs/>
                <w:sz w:val="22"/>
                <w:szCs w:val="22"/>
              </w:rPr>
              <w:t xml:space="preserve">    thereof Forest sector</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676</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862</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907</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958</w:t>
            </w:r>
          </w:p>
        </w:tc>
        <w:tc>
          <w:tcPr>
            <w:tcW w:w="862"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996</w:t>
            </w:r>
          </w:p>
        </w:tc>
      </w:tr>
      <w:tr w:rsidR="00AA0D97" w:rsidRPr="00246C9F" w:rsidTr="006106B6">
        <w:trPr>
          <w:trHeight w:val="235"/>
        </w:trPr>
        <w:tc>
          <w:tcPr>
            <w:tcW w:w="2977" w:type="dxa"/>
            <w:shd w:val="clear" w:color="auto" w:fill="92D050"/>
            <w:vAlign w:val="center"/>
          </w:tcPr>
          <w:p w:rsidR="00AA0D97" w:rsidRPr="00246C9F" w:rsidRDefault="00AA0D97" w:rsidP="006106B6">
            <w:pPr>
              <w:jc w:val="left"/>
              <w:rPr>
                <w:rFonts w:ascii="Times New Roman" w:hAnsi="Times New Roman"/>
                <w:b/>
                <w:bCs/>
                <w:sz w:val="22"/>
              </w:rPr>
            </w:pPr>
            <w:r w:rsidRPr="00246C9F">
              <w:rPr>
                <w:rFonts w:ascii="Times New Roman" w:hAnsi="Times New Roman"/>
                <w:b/>
                <w:bCs/>
                <w:sz w:val="22"/>
                <w:szCs w:val="22"/>
              </w:rPr>
              <w:t>Workforce productivity out of the added value</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27543</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29610</w:t>
            </w:r>
          </w:p>
        </w:tc>
        <w:tc>
          <w:tcPr>
            <w:tcW w:w="850"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29958</w:t>
            </w:r>
          </w:p>
        </w:tc>
        <w:tc>
          <w:tcPr>
            <w:tcW w:w="851"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30799</w:t>
            </w:r>
          </w:p>
        </w:tc>
        <w:tc>
          <w:tcPr>
            <w:tcW w:w="86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29099</w:t>
            </w:r>
          </w:p>
        </w:tc>
      </w:tr>
      <w:tr w:rsidR="00AA0D97" w:rsidRPr="00246C9F" w:rsidTr="006106B6">
        <w:trPr>
          <w:trHeight w:val="235"/>
        </w:trPr>
        <w:tc>
          <w:tcPr>
            <w:tcW w:w="2977" w:type="dxa"/>
            <w:shd w:val="clear" w:color="auto" w:fill="92D050"/>
            <w:vAlign w:val="center"/>
          </w:tcPr>
          <w:p w:rsidR="00AA0D97" w:rsidRPr="00246C9F" w:rsidRDefault="00AA0D97" w:rsidP="006106B6">
            <w:pPr>
              <w:spacing w:line="276" w:lineRule="auto"/>
              <w:jc w:val="left"/>
              <w:rPr>
                <w:rFonts w:ascii="Times New Roman" w:hAnsi="Times New Roman"/>
                <w:b/>
                <w:i/>
                <w:iCs/>
                <w:sz w:val="22"/>
              </w:rPr>
            </w:pPr>
            <w:r w:rsidRPr="00246C9F">
              <w:rPr>
                <w:rFonts w:ascii="Times New Roman" w:hAnsi="Times New Roman"/>
                <w:b/>
                <w:i/>
                <w:iCs/>
                <w:sz w:val="22"/>
                <w:szCs w:val="22"/>
              </w:rPr>
              <w:t xml:space="preserve">    thereof Forest sector</w:t>
            </w:r>
          </w:p>
        </w:tc>
        <w:tc>
          <w:tcPr>
            <w:tcW w:w="992" w:type="dxa"/>
            <w:vAlign w:val="center"/>
          </w:tcPr>
          <w:p w:rsidR="00AA0D97" w:rsidRPr="00246C9F" w:rsidRDefault="00AA0D97" w:rsidP="006106B6">
            <w:pPr>
              <w:spacing w:line="276" w:lineRule="auto"/>
              <w:jc w:val="center"/>
              <w:rPr>
                <w:rFonts w:ascii="Times New Roman" w:hAnsi="Times New Roman"/>
                <w:sz w:val="22"/>
              </w:rPr>
            </w:pPr>
            <w:r w:rsidRPr="00246C9F">
              <w:rPr>
                <w:rFonts w:ascii="Times New Roman" w:hAnsi="Times New Roman"/>
                <w:sz w:val="22"/>
                <w:szCs w:val="22"/>
              </w:rPr>
              <w:t>€</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19693</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27196</w:t>
            </w:r>
          </w:p>
        </w:tc>
        <w:tc>
          <w:tcPr>
            <w:tcW w:w="850"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29797</w:t>
            </w:r>
          </w:p>
        </w:tc>
        <w:tc>
          <w:tcPr>
            <w:tcW w:w="851"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34463</w:t>
            </w:r>
          </w:p>
        </w:tc>
        <w:tc>
          <w:tcPr>
            <w:tcW w:w="862" w:type="dxa"/>
            <w:vAlign w:val="center"/>
          </w:tcPr>
          <w:p w:rsidR="00AA0D97" w:rsidRPr="00246C9F" w:rsidRDefault="00AA0D97" w:rsidP="006106B6">
            <w:pPr>
              <w:spacing w:line="276" w:lineRule="auto"/>
              <w:jc w:val="center"/>
              <w:rPr>
                <w:rFonts w:ascii="Times New Roman" w:hAnsi="Times New Roman"/>
                <w:b/>
                <w:i/>
                <w:sz w:val="22"/>
              </w:rPr>
            </w:pPr>
            <w:r w:rsidRPr="00246C9F">
              <w:rPr>
                <w:rFonts w:ascii="Times New Roman" w:hAnsi="Times New Roman"/>
                <w:b/>
                <w:i/>
                <w:sz w:val="22"/>
                <w:szCs w:val="22"/>
              </w:rPr>
              <w:t>34953</w:t>
            </w:r>
          </w:p>
        </w:tc>
      </w:tr>
    </w:tbl>
    <w:p w:rsidR="00AA0D97" w:rsidRPr="00246C9F" w:rsidRDefault="00AA0D97" w:rsidP="006106B6">
      <w:pPr>
        <w:spacing w:line="276" w:lineRule="auto"/>
        <w:ind w:left="284"/>
        <w:rPr>
          <w:rFonts w:ascii="Times New Roman" w:hAnsi="Times New Roman"/>
          <w:sz w:val="22"/>
          <w:szCs w:val="22"/>
        </w:rPr>
      </w:pPr>
      <w:r w:rsidRPr="00246C9F">
        <w:rPr>
          <w:rFonts w:ascii="Times New Roman" w:hAnsi="Times New Roman"/>
          <w:sz w:val="22"/>
          <w:szCs w:val="22"/>
        </w:rPr>
        <w:t xml:space="preserve">Tab. 5: Key macroeconomic indicators by country and sector. Source: Statistical Office of SR – Slovstat databases; National Bank of Slovakia; </w:t>
      </w: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Default="00AA0D97" w:rsidP="00C83745">
      <w:pPr>
        <w:spacing w:line="276" w:lineRule="auto"/>
        <w:ind w:firstLineChars="100" w:firstLine="220"/>
        <w:rPr>
          <w:rFonts w:ascii="Times New Roman" w:hAnsi="Times New Roman"/>
          <w:color w:val="4F81BD"/>
          <w:sz w:val="22"/>
          <w:szCs w:val="22"/>
        </w:rPr>
      </w:pPr>
    </w:p>
    <w:p w:rsidR="00AA0D97" w:rsidRPr="00246C9F" w:rsidRDefault="00AA0D97" w:rsidP="00C83745">
      <w:pPr>
        <w:spacing w:line="276" w:lineRule="auto"/>
        <w:ind w:firstLineChars="100" w:firstLine="220"/>
        <w:rPr>
          <w:rFonts w:ascii="Times New Roman" w:hAnsi="Times New Roman"/>
          <w:sz w:val="22"/>
          <w:szCs w:val="22"/>
        </w:rPr>
      </w:pPr>
      <w:r w:rsidRPr="00246C9F">
        <w:rPr>
          <w:rFonts w:ascii="Times New Roman" w:hAnsi="Times New Roman"/>
          <w:sz w:val="22"/>
          <w:szCs w:val="22"/>
        </w:rPr>
        <w:lastRenderedPageBreak/>
        <w:t>(2) Forestry - related industrial chain</w:t>
      </w:r>
    </w:p>
    <w:p w:rsidR="00AA0D97" w:rsidRPr="00246C9F" w:rsidRDefault="00AA0D97" w:rsidP="00C83745">
      <w:pPr>
        <w:spacing w:line="276" w:lineRule="auto"/>
        <w:ind w:firstLineChars="100" w:firstLine="220"/>
        <w:rPr>
          <w:rFonts w:ascii="Times New Roman" w:hAnsi="Times New Roman"/>
          <w:sz w:val="22"/>
          <w:szCs w:val="22"/>
        </w:rPr>
      </w:pPr>
    </w:p>
    <w:p w:rsidR="00AA0D97" w:rsidRPr="00246C9F" w:rsidRDefault="00AA0D97" w:rsidP="006106B6">
      <w:pPr>
        <w:spacing w:line="276" w:lineRule="auto"/>
        <w:ind w:firstLineChars="129" w:firstLine="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sidRPr="00246C9F">
        <w:rPr>
          <w:rFonts w:ascii="Times New Roman" w:hAnsi="Times New Roman"/>
          <w:sz w:val="22"/>
          <w:szCs w:val="22"/>
        </w:rPr>
        <w:t>Yield and output value of wood and non-wood forest products</w:t>
      </w:r>
    </w:p>
    <w:p w:rsidR="00AA0D97" w:rsidRPr="00246C9F" w:rsidRDefault="00AA0D97" w:rsidP="002F4FEF">
      <w:pPr>
        <w:spacing w:line="276" w:lineRule="auto"/>
        <w:ind w:left="284" w:firstLine="283"/>
        <w:rPr>
          <w:rFonts w:ascii="Times New Roman" w:hAnsi="Times New Roman"/>
          <w:sz w:val="22"/>
          <w:szCs w:val="22"/>
        </w:rPr>
      </w:pPr>
      <w:r w:rsidRPr="00246C9F">
        <w:rPr>
          <w:rFonts w:ascii="Times New Roman" w:hAnsi="Times New Roman"/>
          <w:sz w:val="22"/>
          <w:szCs w:val="22"/>
        </w:rPr>
        <w:t>The 2015 economic result reached the sum of 44.8 million €. The fall in compare to 2014 (in both state and non-state forest sector) was caused by lower felling volumes resulting in lower timber supply and also partially by the increase in silviculture costs (Tab.6).</w:t>
      </w:r>
    </w:p>
    <w:p w:rsidR="00AA0D97" w:rsidRDefault="002F4FEF" w:rsidP="00CC6735">
      <w:pPr>
        <w:spacing w:line="276" w:lineRule="auto"/>
        <w:rPr>
          <w:rFonts w:ascii="Times New Roman" w:hAnsi="Times New Roman"/>
          <w:sz w:val="22"/>
          <w:szCs w:val="22"/>
        </w:rPr>
      </w:pPr>
      <w:r>
        <w:rPr>
          <w:noProof/>
          <w:lang w:val="sk-SK" w:eastAsia="sk-SK"/>
        </w:rPr>
        <w:pict>
          <v:shape id="Obrázok 4" o:spid="_x0000_s1036" type="#_x0000_t75" alt="Bez názvu.png" style="position:absolute;left:0;text-align:left;margin-left:10.7pt;margin-top:2.5pt;width:415.7pt;height:140.25pt;z-index:-251656704;visibility:visible">
            <v:imagedata r:id="rId19" o:title=""/>
          </v:shape>
        </w:pict>
      </w:r>
    </w:p>
    <w:p w:rsidR="00AA0D97" w:rsidRDefault="00AA0D97" w:rsidP="00CC6735">
      <w:pPr>
        <w:spacing w:line="276" w:lineRule="auto"/>
        <w:rPr>
          <w:rFonts w:ascii="Times New Roman" w:hAnsi="Times New Roman"/>
          <w:sz w:val="22"/>
          <w:szCs w:val="22"/>
        </w:rPr>
      </w:pPr>
    </w:p>
    <w:p w:rsidR="00AA0D97" w:rsidRPr="00CC6735" w:rsidRDefault="00AA0D97" w:rsidP="00CC6735">
      <w:pPr>
        <w:spacing w:line="276" w:lineRule="auto"/>
        <w:rPr>
          <w:rFonts w:ascii="Times New Roman" w:hAnsi="Times New Roman"/>
          <w:sz w:val="22"/>
          <w:szCs w:val="22"/>
        </w:rPr>
      </w:pPr>
    </w:p>
    <w:p w:rsidR="00AA0D97" w:rsidRDefault="00AA0D97" w:rsidP="002B7F46">
      <w:pPr>
        <w:spacing w:line="276" w:lineRule="auto"/>
        <w:ind w:firstLineChars="200" w:firstLine="420"/>
      </w:pPr>
    </w:p>
    <w:p w:rsidR="00AA0D97" w:rsidRDefault="00AA0D97" w:rsidP="002B7F46">
      <w:pPr>
        <w:spacing w:line="276" w:lineRule="auto"/>
        <w:ind w:firstLineChars="200" w:firstLine="420"/>
      </w:pPr>
    </w:p>
    <w:p w:rsidR="00AA0D97" w:rsidRDefault="00AA0D97" w:rsidP="002B7F46">
      <w:pPr>
        <w:spacing w:line="276" w:lineRule="auto"/>
        <w:ind w:firstLineChars="200" w:firstLine="420"/>
      </w:pPr>
    </w:p>
    <w:p w:rsidR="00AA0D97" w:rsidRDefault="00AA0D97" w:rsidP="002B7F46">
      <w:pPr>
        <w:spacing w:line="276" w:lineRule="auto"/>
        <w:ind w:firstLineChars="200" w:firstLine="420"/>
      </w:pPr>
    </w:p>
    <w:p w:rsidR="00AA0D97" w:rsidRDefault="00AA0D97" w:rsidP="002B7F46">
      <w:pPr>
        <w:spacing w:line="276" w:lineRule="auto"/>
        <w:ind w:firstLineChars="200" w:firstLine="420"/>
      </w:pPr>
    </w:p>
    <w:p w:rsidR="00AA0D97" w:rsidRPr="006106B6" w:rsidRDefault="00AA0D97" w:rsidP="00052242">
      <w:pPr>
        <w:spacing w:line="276" w:lineRule="auto"/>
        <w:ind w:firstLine="284"/>
        <w:rPr>
          <w:rFonts w:ascii="Times New Roman" w:hAnsi="Times New Roman"/>
          <w:sz w:val="22"/>
        </w:rPr>
      </w:pPr>
      <w:r w:rsidRPr="006106B6">
        <w:rPr>
          <w:rFonts w:ascii="Times New Roman" w:hAnsi="Times New Roman"/>
          <w:sz w:val="22"/>
        </w:rPr>
        <w:t>Tab.</w:t>
      </w:r>
      <w:r>
        <w:rPr>
          <w:rFonts w:ascii="Times New Roman" w:hAnsi="Times New Roman"/>
          <w:sz w:val="22"/>
        </w:rPr>
        <w:t>6</w:t>
      </w:r>
      <w:r w:rsidRPr="006106B6">
        <w:rPr>
          <w:rFonts w:ascii="Times New Roman" w:hAnsi="Times New Roman"/>
          <w:sz w:val="22"/>
        </w:rPr>
        <w:t>: Economic results by unit and in total</w:t>
      </w:r>
    </w:p>
    <w:p w:rsidR="00AA0D97" w:rsidRDefault="00AA0D97" w:rsidP="003E40DC">
      <w:pPr>
        <w:spacing w:line="276" w:lineRule="auto"/>
        <w:ind w:firstLineChars="200" w:firstLine="420"/>
      </w:pPr>
    </w:p>
    <w:p w:rsidR="00AA0D97" w:rsidRDefault="00AA0D97" w:rsidP="003E40DC">
      <w:pPr>
        <w:spacing w:line="276" w:lineRule="auto"/>
        <w:ind w:firstLineChars="200" w:firstLine="420"/>
      </w:pPr>
    </w:p>
    <w:p w:rsidR="00AA0D97" w:rsidRDefault="002F4FEF" w:rsidP="008A1A55">
      <w:pPr>
        <w:spacing w:line="276" w:lineRule="auto"/>
      </w:pPr>
      <w:r>
        <w:rPr>
          <w:noProof/>
          <w:lang w:val="sk-SK" w:eastAsia="sk-SK"/>
        </w:rPr>
        <w:pict>
          <v:shape id="Obrázok 0" o:spid="_x0000_s1037" type="#_x0000_t75" alt="Bez názvu.png" style="position:absolute;left:0;text-align:left;margin-left:10.7pt;margin-top:9.15pt;width:419.75pt;height:238.95pt;z-index:-251657728;visibility:visible">
            <v:imagedata r:id="rId20" o:title=""/>
          </v:shape>
        </w:pict>
      </w:r>
    </w:p>
    <w:p w:rsidR="00AA0D97" w:rsidRDefault="00AA0D97" w:rsidP="002F4FEF">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110264">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C83745">
      <w:pPr>
        <w:spacing w:line="276" w:lineRule="auto"/>
        <w:ind w:firstLineChars="200" w:firstLine="440"/>
        <w:rPr>
          <w:rFonts w:ascii="Times New Roman" w:hAnsi="Times New Roman"/>
          <w:color w:val="4F81BD"/>
          <w:sz w:val="22"/>
          <w:szCs w:val="22"/>
        </w:rPr>
      </w:pPr>
    </w:p>
    <w:p w:rsidR="00AA0D97" w:rsidRDefault="00AA0D97" w:rsidP="003A562C">
      <w:pPr>
        <w:spacing w:line="276" w:lineRule="auto"/>
        <w:ind w:firstLineChars="200" w:firstLine="420"/>
      </w:pPr>
    </w:p>
    <w:p w:rsidR="00AA0D97" w:rsidRDefault="00AA0D97" w:rsidP="003A562C">
      <w:pPr>
        <w:spacing w:line="276" w:lineRule="auto"/>
        <w:ind w:firstLineChars="200" w:firstLine="420"/>
      </w:pPr>
    </w:p>
    <w:p w:rsidR="00AA0D97" w:rsidRDefault="00AA0D97" w:rsidP="003A562C">
      <w:pPr>
        <w:spacing w:line="276" w:lineRule="auto"/>
        <w:ind w:firstLineChars="200" w:firstLine="420"/>
      </w:pPr>
    </w:p>
    <w:p w:rsidR="002F4FEF" w:rsidRDefault="002F4FEF" w:rsidP="006106B6">
      <w:pPr>
        <w:spacing w:line="276" w:lineRule="auto"/>
        <w:ind w:firstLineChars="200" w:firstLine="440"/>
        <w:rPr>
          <w:rFonts w:ascii="Times New Roman" w:hAnsi="Times New Roman"/>
          <w:sz w:val="22"/>
          <w:szCs w:val="22"/>
        </w:rPr>
      </w:pPr>
    </w:p>
    <w:p w:rsidR="002F4FEF" w:rsidRDefault="002F4FEF" w:rsidP="002F4FEF">
      <w:pPr>
        <w:spacing w:line="276" w:lineRule="auto"/>
        <w:ind w:left="284"/>
        <w:rPr>
          <w:rFonts w:ascii="Times New Roman" w:hAnsi="Times New Roman"/>
          <w:sz w:val="22"/>
          <w:szCs w:val="22"/>
        </w:rPr>
      </w:pPr>
    </w:p>
    <w:p w:rsidR="00AA0D97" w:rsidRPr="00246C9F" w:rsidRDefault="00AA0D97" w:rsidP="002F4FEF">
      <w:pPr>
        <w:spacing w:line="276" w:lineRule="auto"/>
        <w:ind w:left="284"/>
        <w:rPr>
          <w:rFonts w:ascii="Times New Roman" w:hAnsi="Times New Roman"/>
          <w:sz w:val="22"/>
          <w:szCs w:val="22"/>
        </w:rPr>
      </w:pPr>
      <w:r w:rsidRPr="00246C9F">
        <w:rPr>
          <w:rFonts w:ascii="Times New Roman" w:hAnsi="Times New Roman"/>
          <w:sz w:val="22"/>
          <w:szCs w:val="22"/>
        </w:rPr>
        <w:t>Fig.7: Sectoral earnings and revenue from forestry</w:t>
      </w:r>
    </w:p>
    <w:p w:rsidR="00AA0D97" w:rsidRDefault="00AA0D97" w:rsidP="00C83745">
      <w:pPr>
        <w:spacing w:line="276" w:lineRule="auto"/>
        <w:ind w:firstLineChars="200" w:firstLine="440"/>
        <w:rPr>
          <w:rFonts w:ascii="Times New Roman" w:hAnsi="Times New Roman"/>
          <w:sz w:val="22"/>
          <w:szCs w:val="22"/>
        </w:rPr>
      </w:pPr>
    </w:p>
    <w:p w:rsidR="002F4FEF" w:rsidRDefault="002F4FEF" w:rsidP="00C83745">
      <w:pPr>
        <w:spacing w:line="276" w:lineRule="auto"/>
        <w:ind w:firstLineChars="200" w:firstLine="440"/>
        <w:rPr>
          <w:rFonts w:ascii="Times New Roman" w:hAnsi="Times New Roman"/>
          <w:sz w:val="22"/>
          <w:szCs w:val="22"/>
        </w:rPr>
      </w:pPr>
    </w:p>
    <w:p w:rsidR="002F4FEF" w:rsidRDefault="002F4FEF" w:rsidP="00C83745">
      <w:pPr>
        <w:spacing w:line="276" w:lineRule="auto"/>
        <w:ind w:firstLineChars="200" w:firstLine="440"/>
        <w:rPr>
          <w:rFonts w:ascii="Times New Roman" w:hAnsi="Times New Roman"/>
          <w:sz w:val="22"/>
          <w:szCs w:val="22"/>
        </w:rPr>
      </w:pPr>
    </w:p>
    <w:p w:rsidR="002F4FEF" w:rsidRDefault="002F4FEF" w:rsidP="00C83745">
      <w:pPr>
        <w:spacing w:line="276" w:lineRule="auto"/>
        <w:ind w:firstLineChars="200" w:firstLine="440"/>
        <w:rPr>
          <w:rFonts w:ascii="Times New Roman" w:hAnsi="Times New Roman"/>
          <w:sz w:val="22"/>
          <w:szCs w:val="22"/>
        </w:rPr>
      </w:pPr>
    </w:p>
    <w:p w:rsidR="002F4FEF" w:rsidRDefault="002F4FEF" w:rsidP="00C83745">
      <w:pPr>
        <w:spacing w:line="276" w:lineRule="auto"/>
        <w:ind w:firstLineChars="200" w:firstLine="440"/>
        <w:rPr>
          <w:rFonts w:ascii="Times New Roman" w:hAnsi="Times New Roman"/>
          <w:sz w:val="22"/>
          <w:szCs w:val="22"/>
        </w:rPr>
      </w:pPr>
    </w:p>
    <w:p w:rsidR="002F4FEF" w:rsidRPr="00246C9F" w:rsidRDefault="002F4FEF" w:rsidP="00C83745">
      <w:pPr>
        <w:spacing w:line="276" w:lineRule="auto"/>
        <w:ind w:firstLineChars="200" w:firstLine="440"/>
        <w:rPr>
          <w:rFonts w:ascii="Times New Roman" w:hAnsi="Times New Roman"/>
          <w:sz w:val="22"/>
          <w:szCs w:val="22"/>
        </w:rPr>
      </w:pPr>
    </w:p>
    <w:p w:rsidR="00AA0D97" w:rsidRPr="00246C9F" w:rsidRDefault="00AA0D97" w:rsidP="006106B6">
      <w:pPr>
        <w:spacing w:line="276" w:lineRule="auto"/>
        <w:ind w:left="284"/>
        <w:rPr>
          <w:rFonts w:ascii="Times New Roman" w:hAnsi="Times New Roman"/>
          <w:sz w:val="22"/>
          <w:szCs w:val="22"/>
        </w:rPr>
      </w:pPr>
      <w:r w:rsidRPr="00246C9F">
        <w:rPr>
          <w:rFonts w:ascii="Times New Roman" w:hAnsi="Times New Roman"/>
          <w:sz w:val="22"/>
          <w:szCs w:val="22"/>
        </w:rPr>
        <w:t>(3) Forest products import and export trade</w:t>
      </w:r>
    </w:p>
    <w:p w:rsidR="00AA0D97" w:rsidRPr="00246C9F" w:rsidRDefault="002F4FEF" w:rsidP="006106B6">
      <w:pPr>
        <w:spacing w:line="276" w:lineRule="auto"/>
        <w:ind w:left="284"/>
        <w:rPr>
          <w:rFonts w:ascii="Times New Roman" w:hAnsi="Times New Roman"/>
          <w:sz w:val="22"/>
          <w:szCs w:val="22"/>
        </w:rPr>
      </w:pPr>
      <w:r w:rsidRPr="00246C9F">
        <w:rPr>
          <w:rFonts w:ascii="Times New Roman" w:hAnsi="Times New Roman"/>
          <w:sz w:val="22"/>
          <w:szCs w:val="22"/>
        </w:rPr>
        <w:fldChar w:fldCharType="begin"/>
      </w:r>
      <w:r w:rsidRPr="00246C9F">
        <w:rPr>
          <w:rFonts w:ascii="Times New Roman" w:hAnsi="Times New Roman"/>
          <w:sz w:val="22"/>
          <w:szCs w:val="22"/>
        </w:rPr>
        <w:instrText xml:space="preserve"> EQ \o\ac(○,</w:instrText>
      </w:r>
      <w:r w:rsidRPr="00246C9F">
        <w:rPr>
          <w:rFonts w:ascii="Times New Roman" w:hAnsi="Times New Roman"/>
          <w:position w:val="3"/>
          <w:sz w:val="22"/>
          <w:szCs w:val="22"/>
        </w:rPr>
        <w:instrText>1</w:instrText>
      </w:r>
      <w:r w:rsidRPr="00246C9F">
        <w:rPr>
          <w:rFonts w:ascii="Times New Roman" w:hAnsi="Times New Roman"/>
          <w:sz w:val="22"/>
          <w:szCs w:val="22"/>
        </w:rPr>
        <w:instrText>)</w:instrText>
      </w:r>
      <w:r w:rsidRPr="00246C9F">
        <w:rPr>
          <w:rFonts w:ascii="Times New Roman" w:hAnsi="Times New Roman"/>
          <w:sz w:val="22"/>
          <w:szCs w:val="22"/>
        </w:rPr>
        <w:fldChar w:fldCharType="end"/>
      </w:r>
      <w:r>
        <w:rPr>
          <w:rFonts w:ascii="Times New Roman" w:hAnsi="Times New Roman"/>
          <w:sz w:val="22"/>
          <w:szCs w:val="22"/>
        </w:rPr>
        <w:t xml:space="preserve"> </w:t>
      </w:r>
      <w:r w:rsidR="00AA0D97" w:rsidRPr="00246C9F">
        <w:rPr>
          <w:rFonts w:ascii="Times New Roman" w:hAnsi="Times New Roman"/>
          <w:sz w:val="22"/>
          <w:szCs w:val="22"/>
        </w:rPr>
        <w:t>Import volume, import value, export volume, export value for all wood and non-wood forest products since 2010 (or 2000)</w:t>
      </w:r>
    </w:p>
    <w:p w:rsidR="00AA0D97" w:rsidRPr="00246C9F" w:rsidRDefault="00AA0D97" w:rsidP="002F4FEF">
      <w:pPr>
        <w:spacing w:line="276" w:lineRule="auto"/>
        <w:ind w:left="284" w:firstLine="283"/>
        <w:rPr>
          <w:rFonts w:ascii="Times New Roman" w:hAnsi="Times New Roman"/>
          <w:sz w:val="22"/>
          <w:szCs w:val="22"/>
        </w:rPr>
      </w:pPr>
      <w:r w:rsidRPr="00246C9F">
        <w:rPr>
          <w:rFonts w:ascii="Times New Roman" w:hAnsi="Times New Roman"/>
          <w:sz w:val="22"/>
          <w:szCs w:val="22"/>
        </w:rPr>
        <w:t>The timber processing industry in Slovakia has processing capacities that are fully sufficient for the entire volume of harvested coniferous timber in Slovakia.</w:t>
      </w:r>
    </w:p>
    <w:p w:rsidR="00AA0D97" w:rsidRPr="006106B6" w:rsidRDefault="00AA0D97" w:rsidP="002F4FEF">
      <w:pPr>
        <w:spacing w:line="276" w:lineRule="auto"/>
        <w:ind w:left="284" w:firstLine="283"/>
        <w:rPr>
          <w:rFonts w:ascii="Times New Roman" w:hAnsi="Times New Roman"/>
          <w:sz w:val="22"/>
        </w:rPr>
      </w:pPr>
      <w:r w:rsidRPr="00246C9F">
        <w:rPr>
          <w:rFonts w:ascii="Times New Roman" w:hAnsi="Times New Roman"/>
          <w:sz w:val="22"/>
          <w:szCs w:val="22"/>
        </w:rPr>
        <w:t>A higher demand for conifer roundwood and broadleaved pulpwood still prevails and must be partially satisfied by import. Historically pulp and papermaking industries belong to the</w:t>
      </w:r>
      <w:r w:rsidRPr="006106B6">
        <w:rPr>
          <w:rFonts w:ascii="Times New Roman" w:hAnsi="Times New Roman"/>
          <w:sz w:val="22"/>
        </w:rPr>
        <w:t xml:space="preserve"> </w:t>
      </w:r>
      <w:r w:rsidRPr="006106B6">
        <w:rPr>
          <w:rFonts w:ascii="Times New Roman" w:hAnsi="Times New Roman"/>
          <w:sz w:val="22"/>
        </w:rPr>
        <w:lastRenderedPageBreak/>
        <w:t>best performing industries of the national economy. The companies are grouped in the Pulp and Paper Industry Federation of the Slovak Republic.</w:t>
      </w:r>
    </w:p>
    <w:p w:rsidR="00AA0D97" w:rsidRDefault="00AA0D97" w:rsidP="002F4FEF">
      <w:pPr>
        <w:spacing w:line="276" w:lineRule="auto"/>
        <w:ind w:left="284" w:firstLine="283"/>
        <w:rPr>
          <w:rFonts w:ascii="Times New Roman" w:hAnsi="Times New Roman"/>
          <w:sz w:val="22"/>
        </w:rPr>
      </w:pPr>
      <w:r w:rsidRPr="006106B6">
        <w:rPr>
          <w:rFonts w:ascii="Times New Roman" w:hAnsi="Times New Roman"/>
          <w:sz w:val="22"/>
        </w:rPr>
        <w:t>At present, processing capacity of the operating units is less than 500 000 m</w:t>
      </w:r>
      <w:r w:rsidRPr="006106B6">
        <w:rPr>
          <w:rFonts w:ascii="Times New Roman" w:hAnsi="Times New Roman"/>
          <w:sz w:val="22"/>
          <w:vertAlign w:val="superscript"/>
        </w:rPr>
        <w:t>3</w:t>
      </w:r>
      <w:r w:rsidRPr="006106B6">
        <w:rPr>
          <w:rFonts w:ascii="Times New Roman" w:hAnsi="Times New Roman"/>
          <w:sz w:val="22"/>
        </w:rPr>
        <w:t xml:space="preserve"> of broadleaved roundwood. There is a gap in the market in the production of wood products with high added value, such as sliced veneer, peeled veneer, plywood and fibrewood for the furniture making industry. Slovakia still adequately processes only a small volume of the highest quality log grades produced in Slovak forests. The average production of these grades could be around 40 000 m</w:t>
      </w:r>
      <w:r w:rsidRPr="006106B6">
        <w:rPr>
          <w:rFonts w:ascii="Times New Roman" w:hAnsi="Times New Roman"/>
          <w:sz w:val="22"/>
          <w:vertAlign w:val="superscript"/>
        </w:rPr>
        <w:t>3</w:t>
      </w:r>
      <w:r w:rsidRPr="006106B6">
        <w:rPr>
          <w:rFonts w:ascii="Times New Roman" w:hAnsi="Times New Roman"/>
          <w:sz w:val="22"/>
        </w:rPr>
        <w:t xml:space="preserve"> from coniferous species and 260 000 m</w:t>
      </w:r>
      <w:r w:rsidRPr="006106B6">
        <w:rPr>
          <w:rFonts w:ascii="Times New Roman" w:hAnsi="Times New Roman"/>
          <w:sz w:val="22"/>
          <w:vertAlign w:val="superscript"/>
        </w:rPr>
        <w:t>3</w:t>
      </w:r>
      <w:r w:rsidRPr="006106B6">
        <w:rPr>
          <w:rFonts w:ascii="Times New Roman" w:hAnsi="Times New Roman"/>
          <w:sz w:val="22"/>
        </w:rPr>
        <w:t xml:space="preserve"> from broadleaved species. Owing to a lower effectiveness of timber processing, domestic processing facilities are oft en only subcontractors of foreign companies. </w:t>
      </w:r>
    </w:p>
    <w:p w:rsidR="00AA0D97" w:rsidRPr="006106B6" w:rsidRDefault="00AA0D97" w:rsidP="002F4FEF">
      <w:pPr>
        <w:spacing w:line="276" w:lineRule="auto"/>
        <w:ind w:left="284" w:firstLine="283"/>
        <w:rPr>
          <w:rFonts w:ascii="Times New Roman" w:hAnsi="Times New Roman"/>
          <w:sz w:val="22"/>
        </w:rPr>
      </w:pPr>
    </w:p>
    <w:p w:rsidR="00AA0D97" w:rsidRDefault="002F4FEF" w:rsidP="00C83745">
      <w:pPr>
        <w:spacing w:line="276" w:lineRule="auto"/>
      </w:pPr>
      <w:r>
        <w:rPr>
          <w:noProof/>
          <w:lang w:val="sk-SK" w:eastAsia="sk-SK"/>
        </w:rPr>
        <w:pict>
          <v:shape id="_x0000_s1038" type="#_x0000_t75" style="position:absolute;left:0;text-align:left;margin-left:7.3pt;margin-top:7.95pt;width:415.7pt;height:98.45pt;z-index:-251652608">
            <v:imagedata r:id="rId21" o:title=""/>
          </v:shape>
        </w:pict>
      </w:r>
    </w:p>
    <w:p w:rsidR="00AA0D97" w:rsidRDefault="00AA0D97" w:rsidP="006106B6">
      <w:pPr>
        <w:spacing w:line="276" w:lineRule="auto"/>
        <w:ind w:left="284"/>
        <w:rPr>
          <w:rFonts w:ascii="Times New Roman" w:hAnsi="Times New Roman"/>
          <w:sz w:val="22"/>
        </w:rPr>
      </w:pPr>
    </w:p>
    <w:p w:rsidR="00AA0D97" w:rsidRDefault="00AA0D97" w:rsidP="006106B6">
      <w:pPr>
        <w:spacing w:line="276" w:lineRule="auto"/>
        <w:ind w:left="284"/>
        <w:rPr>
          <w:rFonts w:ascii="Times New Roman" w:hAnsi="Times New Roman"/>
          <w:sz w:val="22"/>
        </w:rPr>
      </w:pPr>
    </w:p>
    <w:p w:rsidR="00AA0D97" w:rsidRDefault="00AA0D97" w:rsidP="006106B6">
      <w:pPr>
        <w:spacing w:line="276" w:lineRule="auto"/>
        <w:ind w:left="284"/>
        <w:rPr>
          <w:rFonts w:ascii="Times New Roman" w:hAnsi="Times New Roman"/>
          <w:sz w:val="22"/>
        </w:rPr>
      </w:pPr>
    </w:p>
    <w:p w:rsidR="00AA0D97" w:rsidRDefault="00AA0D97" w:rsidP="006106B6">
      <w:pPr>
        <w:spacing w:line="276" w:lineRule="auto"/>
        <w:ind w:left="284"/>
        <w:rPr>
          <w:rFonts w:ascii="Times New Roman" w:hAnsi="Times New Roman"/>
          <w:sz w:val="22"/>
        </w:rPr>
      </w:pPr>
    </w:p>
    <w:p w:rsidR="00AA0D97" w:rsidRDefault="00AA0D97" w:rsidP="006106B6">
      <w:pPr>
        <w:spacing w:line="276" w:lineRule="auto"/>
        <w:ind w:left="284"/>
        <w:rPr>
          <w:rFonts w:ascii="Times New Roman" w:hAnsi="Times New Roman"/>
          <w:sz w:val="22"/>
        </w:rPr>
      </w:pPr>
    </w:p>
    <w:p w:rsidR="00AA0D97" w:rsidRDefault="00AA0D97" w:rsidP="006106B6">
      <w:pPr>
        <w:spacing w:line="276" w:lineRule="auto"/>
        <w:ind w:left="284"/>
        <w:rPr>
          <w:rFonts w:ascii="Times New Roman" w:hAnsi="Times New Roman"/>
          <w:sz w:val="22"/>
        </w:rPr>
      </w:pPr>
    </w:p>
    <w:p w:rsidR="00AA0D97" w:rsidRPr="006106B6" w:rsidRDefault="00AA0D97" w:rsidP="006106B6">
      <w:pPr>
        <w:spacing w:line="276" w:lineRule="auto"/>
        <w:ind w:left="284"/>
        <w:rPr>
          <w:rFonts w:ascii="Times New Roman" w:hAnsi="Times New Roman"/>
          <w:bCs/>
          <w:sz w:val="24"/>
          <w:szCs w:val="22"/>
        </w:rPr>
      </w:pPr>
      <w:r w:rsidRPr="006106B6">
        <w:rPr>
          <w:rFonts w:ascii="Times New Roman" w:hAnsi="Times New Roman"/>
          <w:sz w:val="22"/>
        </w:rPr>
        <w:t>Tab.7: Production, import, export and consumption of raw timber in 2015</w:t>
      </w:r>
    </w:p>
    <w:sectPr w:rsidR="00AA0D97" w:rsidRPr="006106B6" w:rsidSect="00C22FB9">
      <w:footerReference w:type="even" r:id="rId22"/>
      <w:footerReference w:type="default" r:id="rId23"/>
      <w:pgSz w:w="11906" w:h="16838"/>
      <w:pgMar w:top="1440" w:right="1700"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97" w:rsidRDefault="00AA0D97">
      <w:r>
        <w:separator/>
      </w:r>
    </w:p>
  </w:endnote>
  <w:endnote w:type="continuationSeparator" w:id="0">
    <w:p w:rsidR="00AA0D97" w:rsidRDefault="00AA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97" w:rsidRDefault="00AA0D97" w:rsidP="0013574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AA0D97" w:rsidRDefault="00AA0D9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97" w:rsidRDefault="00AA0D97" w:rsidP="0013574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F4FEF">
      <w:rPr>
        <w:rStyle w:val="slostrany"/>
        <w:noProof/>
      </w:rPr>
      <w:t>12</w:t>
    </w:r>
    <w:r>
      <w:rPr>
        <w:rStyle w:val="slostrany"/>
      </w:rPr>
      <w:fldChar w:fldCharType="end"/>
    </w:r>
  </w:p>
  <w:p w:rsidR="00AA0D97" w:rsidRDefault="00AA0D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97" w:rsidRDefault="00AA0D97">
      <w:r>
        <w:separator/>
      </w:r>
    </w:p>
  </w:footnote>
  <w:footnote w:type="continuationSeparator" w:id="0">
    <w:p w:rsidR="00AA0D97" w:rsidRDefault="00AA0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EC5"/>
    <w:multiLevelType w:val="hybridMultilevel"/>
    <w:tmpl w:val="866076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nsid w:val="15E113F8"/>
    <w:multiLevelType w:val="hybridMultilevel"/>
    <w:tmpl w:val="9392B060"/>
    <w:lvl w:ilvl="0" w:tplc="CC820C24">
      <w:start w:val="1"/>
      <w:numFmt w:val="bullet"/>
      <w:lvlText w:val="•"/>
      <w:lvlJc w:val="left"/>
      <w:pPr>
        <w:tabs>
          <w:tab w:val="num" w:pos="720"/>
        </w:tabs>
        <w:ind w:left="720" w:hanging="360"/>
      </w:pPr>
      <w:rPr>
        <w:rFonts w:ascii="Arial" w:hAnsi="Arial" w:hint="default"/>
      </w:rPr>
    </w:lvl>
    <w:lvl w:ilvl="1" w:tplc="2C9848A2" w:tentative="1">
      <w:start w:val="1"/>
      <w:numFmt w:val="bullet"/>
      <w:lvlText w:val="•"/>
      <w:lvlJc w:val="left"/>
      <w:pPr>
        <w:tabs>
          <w:tab w:val="num" w:pos="1440"/>
        </w:tabs>
        <w:ind w:left="1440" w:hanging="360"/>
      </w:pPr>
      <w:rPr>
        <w:rFonts w:ascii="Arial" w:hAnsi="Arial" w:hint="default"/>
      </w:rPr>
    </w:lvl>
    <w:lvl w:ilvl="2" w:tplc="EDBA7EF0" w:tentative="1">
      <w:start w:val="1"/>
      <w:numFmt w:val="bullet"/>
      <w:lvlText w:val="•"/>
      <w:lvlJc w:val="left"/>
      <w:pPr>
        <w:tabs>
          <w:tab w:val="num" w:pos="2160"/>
        </w:tabs>
        <w:ind w:left="2160" w:hanging="360"/>
      </w:pPr>
      <w:rPr>
        <w:rFonts w:ascii="Arial" w:hAnsi="Arial" w:hint="default"/>
      </w:rPr>
    </w:lvl>
    <w:lvl w:ilvl="3" w:tplc="25FCA20A" w:tentative="1">
      <w:start w:val="1"/>
      <w:numFmt w:val="bullet"/>
      <w:lvlText w:val="•"/>
      <w:lvlJc w:val="left"/>
      <w:pPr>
        <w:tabs>
          <w:tab w:val="num" w:pos="2880"/>
        </w:tabs>
        <w:ind w:left="2880" w:hanging="360"/>
      </w:pPr>
      <w:rPr>
        <w:rFonts w:ascii="Arial" w:hAnsi="Arial" w:hint="default"/>
      </w:rPr>
    </w:lvl>
    <w:lvl w:ilvl="4" w:tplc="F9D6334E" w:tentative="1">
      <w:start w:val="1"/>
      <w:numFmt w:val="bullet"/>
      <w:lvlText w:val="•"/>
      <w:lvlJc w:val="left"/>
      <w:pPr>
        <w:tabs>
          <w:tab w:val="num" w:pos="3600"/>
        </w:tabs>
        <w:ind w:left="3600" w:hanging="360"/>
      </w:pPr>
      <w:rPr>
        <w:rFonts w:ascii="Arial" w:hAnsi="Arial" w:hint="default"/>
      </w:rPr>
    </w:lvl>
    <w:lvl w:ilvl="5" w:tplc="B6BE1F5A" w:tentative="1">
      <w:start w:val="1"/>
      <w:numFmt w:val="bullet"/>
      <w:lvlText w:val="•"/>
      <w:lvlJc w:val="left"/>
      <w:pPr>
        <w:tabs>
          <w:tab w:val="num" w:pos="4320"/>
        </w:tabs>
        <w:ind w:left="4320" w:hanging="360"/>
      </w:pPr>
      <w:rPr>
        <w:rFonts w:ascii="Arial" w:hAnsi="Arial" w:hint="default"/>
      </w:rPr>
    </w:lvl>
    <w:lvl w:ilvl="6" w:tplc="08E8F246" w:tentative="1">
      <w:start w:val="1"/>
      <w:numFmt w:val="bullet"/>
      <w:lvlText w:val="•"/>
      <w:lvlJc w:val="left"/>
      <w:pPr>
        <w:tabs>
          <w:tab w:val="num" w:pos="5040"/>
        </w:tabs>
        <w:ind w:left="5040" w:hanging="360"/>
      </w:pPr>
      <w:rPr>
        <w:rFonts w:ascii="Arial" w:hAnsi="Arial" w:hint="default"/>
      </w:rPr>
    </w:lvl>
    <w:lvl w:ilvl="7" w:tplc="218A21F6" w:tentative="1">
      <w:start w:val="1"/>
      <w:numFmt w:val="bullet"/>
      <w:lvlText w:val="•"/>
      <w:lvlJc w:val="left"/>
      <w:pPr>
        <w:tabs>
          <w:tab w:val="num" w:pos="5760"/>
        </w:tabs>
        <w:ind w:left="5760" w:hanging="360"/>
      </w:pPr>
      <w:rPr>
        <w:rFonts w:ascii="Arial" w:hAnsi="Arial" w:hint="default"/>
      </w:rPr>
    </w:lvl>
    <w:lvl w:ilvl="8" w:tplc="5E46FF38" w:tentative="1">
      <w:start w:val="1"/>
      <w:numFmt w:val="bullet"/>
      <w:lvlText w:val="•"/>
      <w:lvlJc w:val="left"/>
      <w:pPr>
        <w:tabs>
          <w:tab w:val="num" w:pos="6480"/>
        </w:tabs>
        <w:ind w:left="6480" w:hanging="360"/>
      </w:pPr>
      <w:rPr>
        <w:rFonts w:ascii="Arial" w:hAnsi="Arial" w:hint="default"/>
      </w:rPr>
    </w:lvl>
  </w:abstractNum>
  <w:abstractNum w:abstractNumId="2">
    <w:nsid w:val="176F2F9E"/>
    <w:multiLevelType w:val="hybridMultilevel"/>
    <w:tmpl w:val="DB76DCE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nsid w:val="1C1F0409"/>
    <w:multiLevelType w:val="hybridMultilevel"/>
    <w:tmpl w:val="11EA94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2CE6024"/>
    <w:multiLevelType w:val="hybridMultilevel"/>
    <w:tmpl w:val="2B9C7E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3EF524D"/>
    <w:multiLevelType w:val="hybridMultilevel"/>
    <w:tmpl w:val="28DE1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6E2650D"/>
    <w:multiLevelType w:val="hybridMultilevel"/>
    <w:tmpl w:val="EF46DF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6081E81"/>
    <w:multiLevelType w:val="hybridMultilevel"/>
    <w:tmpl w:val="22403AA4"/>
    <w:lvl w:ilvl="0" w:tplc="C178AC1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706126B"/>
    <w:multiLevelType w:val="hybridMultilevel"/>
    <w:tmpl w:val="AEAC86A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nsid w:val="3B3C211D"/>
    <w:multiLevelType w:val="hybridMultilevel"/>
    <w:tmpl w:val="0CA8F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1BB3CEC"/>
    <w:multiLevelType w:val="hybridMultilevel"/>
    <w:tmpl w:val="B19C4386"/>
    <w:lvl w:ilvl="0" w:tplc="FE9679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5980187D"/>
    <w:multiLevelType w:val="singleLevel"/>
    <w:tmpl w:val="5980187D"/>
    <w:lvl w:ilvl="0">
      <w:start w:val="1"/>
      <w:numFmt w:val="decimal"/>
      <w:suff w:val="space"/>
      <w:lvlText w:val="(%1)"/>
      <w:lvlJc w:val="left"/>
      <w:rPr>
        <w:rFonts w:cs="Times New Roman"/>
      </w:rPr>
    </w:lvl>
  </w:abstractNum>
  <w:abstractNum w:abstractNumId="12">
    <w:nsid w:val="59801999"/>
    <w:multiLevelType w:val="singleLevel"/>
    <w:tmpl w:val="59801999"/>
    <w:lvl w:ilvl="0">
      <w:start w:val="2"/>
      <w:numFmt w:val="decimal"/>
      <w:suff w:val="nothing"/>
      <w:lvlText w:val="%1."/>
      <w:lvlJc w:val="left"/>
      <w:rPr>
        <w:rFonts w:cs="Times New Roman"/>
      </w:rPr>
    </w:lvl>
  </w:abstractNum>
  <w:abstractNum w:abstractNumId="13">
    <w:nsid w:val="59802998"/>
    <w:multiLevelType w:val="singleLevel"/>
    <w:tmpl w:val="59802998"/>
    <w:lvl w:ilvl="0">
      <w:start w:val="1"/>
      <w:numFmt w:val="decimal"/>
      <w:suff w:val="space"/>
      <w:lvlText w:val="(%1)"/>
      <w:lvlJc w:val="left"/>
      <w:rPr>
        <w:rFonts w:cs="Times New Roman"/>
      </w:rPr>
    </w:lvl>
  </w:abstractNum>
  <w:abstractNum w:abstractNumId="14">
    <w:nsid w:val="5980309A"/>
    <w:multiLevelType w:val="singleLevel"/>
    <w:tmpl w:val="5980309A"/>
    <w:lvl w:ilvl="0">
      <w:start w:val="1"/>
      <w:numFmt w:val="decimal"/>
      <w:suff w:val="nothing"/>
      <w:lvlText w:val="(%1)"/>
      <w:lvlJc w:val="left"/>
      <w:rPr>
        <w:rFonts w:cs="Times New Roman"/>
      </w:rPr>
    </w:lvl>
  </w:abstractNum>
  <w:abstractNum w:abstractNumId="15">
    <w:nsid w:val="59803D50"/>
    <w:multiLevelType w:val="singleLevel"/>
    <w:tmpl w:val="59803D50"/>
    <w:lvl w:ilvl="0">
      <w:start w:val="1"/>
      <w:numFmt w:val="decimal"/>
      <w:suff w:val="nothing"/>
      <w:lvlText w:val="(%1)"/>
      <w:lvlJc w:val="left"/>
      <w:rPr>
        <w:rFonts w:cs="Times New Roman"/>
      </w:rPr>
    </w:lvl>
  </w:abstractNum>
  <w:abstractNum w:abstractNumId="16">
    <w:nsid w:val="59804246"/>
    <w:multiLevelType w:val="singleLevel"/>
    <w:tmpl w:val="59804246"/>
    <w:lvl w:ilvl="0">
      <w:start w:val="4"/>
      <w:numFmt w:val="decimal"/>
      <w:suff w:val="space"/>
      <w:lvlText w:val="(%1)"/>
      <w:lvlJc w:val="left"/>
      <w:rPr>
        <w:rFonts w:cs="Times New Roman"/>
      </w:rPr>
    </w:lvl>
  </w:abstractNum>
  <w:abstractNum w:abstractNumId="17">
    <w:nsid w:val="5983C0C6"/>
    <w:multiLevelType w:val="singleLevel"/>
    <w:tmpl w:val="5983C0C6"/>
    <w:lvl w:ilvl="0">
      <w:start w:val="1"/>
      <w:numFmt w:val="decimal"/>
      <w:suff w:val="nothing"/>
      <w:lvlText w:val="(%1)"/>
      <w:lvlJc w:val="left"/>
      <w:rPr>
        <w:rFonts w:cs="Times New Roman"/>
      </w:rPr>
    </w:lvl>
  </w:abstractNum>
  <w:abstractNum w:abstractNumId="18">
    <w:nsid w:val="60A85F61"/>
    <w:multiLevelType w:val="hybridMultilevel"/>
    <w:tmpl w:val="C0DA25D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9">
    <w:nsid w:val="63CC5437"/>
    <w:multiLevelType w:val="hybridMultilevel"/>
    <w:tmpl w:val="07EC5B5E"/>
    <w:lvl w:ilvl="0" w:tplc="041B0001">
      <w:start w:val="1"/>
      <w:numFmt w:val="bullet"/>
      <w:lvlText w:val=""/>
      <w:lvlJc w:val="left"/>
      <w:pPr>
        <w:ind w:left="720" w:hanging="360"/>
      </w:pPr>
      <w:rPr>
        <w:rFonts w:ascii="Symbol" w:hAnsi="Symbol" w:hint="default"/>
      </w:rPr>
    </w:lvl>
    <w:lvl w:ilvl="1" w:tplc="2A2C3CF8">
      <w:numFmt w:val="bullet"/>
      <w:lvlText w:val="·"/>
      <w:lvlJc w:val="left"/>
      <w:pPr>
        <w:ind w:left="1440" w:hanging="360"/>
      </w:pPr>
      <w:rPr>
        <w:rFonts w:ascii="inherit" w:eastAsia="Times New Roman" w:hAnsi="inherit"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99C6671"/>
    <w:multiLevelType w:val="hybridMultilevel"/>
    <w:tmpl w:val="9966653E"/>
    <w:lvl w:ilvl="0" w:tplc="59801999">
      <w:start w:val="2"/>
      <w:numFmt w:val="decimal"/>
      <w:suff w:val="nothing"/>
      <w:lvlText w:val="%1."/>
      <w:lvlJc w:val="left"/>
      <w:rPr>
        <w:rFonts w:cs="Times New Roman"/>
      </w:rPr>
    </w:lvl>
    <w:lvl w:ilvl="1" w:tplc="04090019">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21">
    <w:nsid w:val="6F7B0308"/>
    <w:multiLevelType w:val="hybridMultilevel"/>
    <w:tmpl w:val="09B0ED16"/>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2">
    <w:nsid w:val="79032C5F"/>
    <w:multiLevelType w:val="hybridMultilevel"/>
    <w:tmpl w:val="D14A9C7C"/>
    <w:lvl w:ilvl="0" w:tplc="0409000F">
      <w:start w:val="1"/>
      <w:numFmt w:val="decimal"/>
      <w:lvlText w:val="%1."/>
      <w:lvlJc w:val="left"/>
      <w:pPr>
        <w:tabs>
          <w:tab w:val="num" w:pos="660"/>
        </w:tabs>
        <w:ind w:left="660" w:hanging="420"/>
      </w:pPr>
      <w:rPr>
        <w:rFonts w:cs="Times New Roman"/>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23">
    <w:nsid w:val="791F665B"/>
    <w:multiLevelType w:val="hybridMultilevel"/>
    <w:tmpl w:val="1F5669C2"/>
    <w:lvl w:ilvl="0" w:tplc="0409000F">
      <w:start w:val="1"/>
      <w:numFmt w:val="decimal"/>
      <w:lvlText w:val="%1."/>
      <w:lvlJc w:val="left"/>
      <w:pPr>
        <w:tabs>
          <w:tab w:val="num" w:pos="660"/>
        </w:tabs>
        <w:ind w:left="660" w:hanging="420"/>
      </w:pPr>
      <w:rPr>
        <w:rFonts w:cs="Times New Roman"/>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24">
    <w:nsid w:val="7D0036DC"/>
    <w:multiLevelType w:val="hybridMultilevel"/>
    <w:tmpl w:val="A652020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1"/>
  </w:num>
  <w:num w:numId="2">
    <w:abstractNumId w:val="12"/>
  </w:num>
  <w:num w:numId="3">
    <w:abstractNumId w:val="13"/>
  </w:num>
  <w:num w:numId="4">
    <w:abstractNumId w:val="15"/>
  </w:num>
  <w:num w:numId="5">
    <w:abstractNumId w:val="16"/>
  </w:num>
  <w:num w:numId="6">
    <w:abstractNumId w:val="14"/>
  </w:num>
  <w:num w:numId="7">
    <w:abstractNumId w:val="23"/>
  </w:num>
  <w:num w:numId="8">
    <w:abstractNumId w:val="17"/>
  </w:num>
  <w:num w:numId="9">
    <w:abstractNumId w:val="22"/>
  </w:num>
  <w:num w:numId="10">
    <w:abstractNumId w:val="20"/>
  </w:num>
  <w:num w:numId="11">
    <w:abstractNumId w:val="7"/>
  </w:num>
  <w:num w:numId="12">
    <w:abstractNumId w:val="10"/>
  </w:num>
  <w:num w:numId="13">
    <w:abstractNumId w:val="21"/>
  </w:num>
  <w:num w:numId="14">
    <w:abstractNumId w:val="5"/>
  </w:num>
  <w:num w:numId="15">
    <w:abstractNumId w:val="3"/>
  </w:num>
  <w:num w:numId="16">
    <w:abstractNumId w:val="6"/>
  </w:num>
  <w:num w:numId="17">
    <w:abstractNumId w:val="9"/>
  </w:num>
  <w:num w:numId="18">
    <w:abstractNumId w:val="1"/>
  </w:num>
  <w:num w:numId="19">
    <w:abstractNumId w:val="19"/>
  </w:num>
  <w:num w:numId="20">
    <w:abstractNumId w:val="18"/>
  </w:num>
  <w:num w:numId="21">
    <w:abstractNumId w:val="4"/>
  </w:num>
  <w:num w:numId="22">
    <w:abstractNumId w:val="0"/>
  </w:num>
  <w:num w:numId="23">
    <w:abstractNumId w:val="24"/>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hyphenationZone w:val="42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782081"/>
    <w:rsid w:val="00004446"/>
    <w:rsid w:val="00033F1D"/>
    <w:rsid w:val="0004645B"/>
    <w:rsid w:val="00052242"/>
    <w:rsid w:val="00064218"/>
    <w:rsid w:val="00091133"/>
    <w:rsid w:val="00092CF0"/>
    <w:rsid w:val="00096854"/>
    <w:rsid w:val="000C08D3"/>
    <w:rsid w:val="000F4ACA"/>
    <w:rsid w:val="000F625A"/>
    <w:rsid w:val="00110264"/>
    <w:rsid w:val="00135746"/>
    <w:rsid w:val="00135CB4"/>
    <w:rsid w:val="00137DBB"/>
    <w:rsid w:val="001556FA"/>
    <w:rsid w:val="00167406"/>
    <w:rsid w:val="00173A7A"/>
    <w:rsid w:val="001A10BB"/>
    <w:rsid w:val="001C4D88"/>
    <w:rsid w:val="001E2C35"/>
    <w:rsid w:val="001E58B6"/>
    <w:rsid w:val="001E70DD"/>
    <w:rsid w:val="001F079F"/>
    <w:rsid w:val="00224C2B"/>
    <w:rsid w:val="002357E6"/>
    <w:rsid w:val="00245787"/>
    <w:rsid w:val="00246C9F"/>
    <w:rsid w:val="00255365"/>
    <w:rsid w:val="0027135D"/>
    <w:rsid w:val="00290094"/>
    <w:rsid w:val="00290D95"/>
    <w:rsid w:val="002A706D"/>
    <w:rsid w:val="002B7F46"/>
    <w:rsid w:val="002C21F4"/>
    <w:rsid w:val="002D108E"/>
    <w:rsid w:val="002D289E"/>
    <w:rsid w:val="002E1677"/>
    <w:rsid w:val="002F4FEF"/>
    <w:rsid w:val="002F7FEC"/>
    <w:rsid w:val="003038AA"/>
    <w:rsid w:val="00307A47"/>
    <w:rsid w:val="00315185"/>
    <w:rsid w:val="00352CBC"/>
    <w:rsid w:val="0036240C"/>
    <w:rsid w:val="0036527E"/>
    <w:rsid w:val="00365EB0"/>
    <w:rsid w:val="00371C42"/>
    <w:rsid w:val="00380132"/>
    <w:rsid w:val="0038032F"/>
    <w:rsid w:val="00382D95"/>
    <w:rsid w:val="003835D9"/>
    <w:rsid w:val="00385F4D"/>
    <w:rsid w:val="003A562C"/>
    <w:rsid w:val="003B63D9"/>
    <w:rsid w:val="003B717A"/>
    <w:rsid w:val="003E1641"/>
    <w:rsid w:val="003E40DC"/>
    <w:rsid w:val="003F2F28"/>
    <w:rsid w:val="004109DE"/>
    <w:rsid w:val="00422087"/>
    <w:rsid w:val="00440E3A"/>
    <w:rsid w:val="00453256"/>
    <w:rsid w:val="00465AB1"/>
    <w:rsid w:val="0047626D"/>
    <w:rsid w:val="004858DF"/>
    <w:rsid w:val="004955DC"/>
    <w:rsid w:val="004973E8"/>
    <w:rsid w:val="004B3121"/>
    <w:rsid w:val="004D3FBD"/>
    <w:rsid w:val="004D4DD0"/>
    <w:rsid w:val="004E0D24"/>
    <w:rsid w:val="004F5CD4"/>
    <w:rsid w:val="0050429C"/>
    <w:rsid w:val="00523183"/>
    <w:rsid w:val="00524009"/>
    <w:rsid w:val="005565F3"/>
    <w:rsid w:val="005968E7"/>
    <w:rsid w:val="005A330B"/>
    <w:rsid w:val="005A3DFA"/>
    <w:rsid w:val="005C0459"/>
    <w:rsid w:val="005C114A"/>
    <w:rsid w:val="005F0CD4"/>
    <w:rsid w:val="00605D2D"/>
    <w:rsid w:val="00607F21"/>
    <w:rsid w:val="006106B6"/>
    <w:rsid w:val="00615B9A"/>
    <w:rsid w:val="0062773E"/>
    <w:rsid w:val="00660C71"/>
    <w:rsid w:val="0066141D"/>
    <w:rsid w:val="00665259"/>
    <w:rsid w:val="00666921"/>
    <w:rsid w:val="00687835"/>
    <w:rsid w:val="006911E1"/>
    <w:rsid w:val="006A4DA7"/>
    <w:rsid w:val="006C0946"/>
    <w:rsid w:val="00700500"/>
    <w:rsid w:val="00723B44"/>
    <w:rsid w:val="00730330"/>
    <w:rsid w:val="00743449"/>
    <w:rsid w:val="00743D1A"/>
    <w:rsid w:val="0075268C"/>
    <w:rsid w:val="00774B59"/>
    <w:rsid w:val="007832FF"/>
    <w:rsid w:val="007852BA"/>
    <w:rsid w:val="00797513"/>
    <w:rsid w:val="00797BF0"/>
    <w:rsid w:val="007A0D0E"/>
    <w:rsid w:val="007A1199"/>
    <w:rsid w:val="007A25EF"/>
    <w:rsid w:val="007B0536"/>
    <w:rsid w:val="007B1F67"/>
    <w:rsid w:val="007B5A9E"/>
    <w:rsid w:val="007C0935"/>
    <w:rsid w:val="007D6C99"/>
    <w:rsid w:val="007F0DC4"/>
    <w:rsid w:val="007F5910"/>
    <w:rsid w:val="00801A5D"/>
    <w:rsid w:val="00812D16"/>
    <w:rsid w:val="00827C8A"/>
    <w:rsid w:val="00834F30"/>
    <w:rsid w:val="00850F1E"/>
    <w:rsid w:val="00864463"/>
    <w:rsid w:val="0087028E"/>
    <w:rsid w:val="00876B41"/>
    <w:rsid w:val="0088431E"/>
    <w:rsid w:val="00884ACC"/>
    <w:rsid w:val="008A1A55"/>
    <w:rsid w:val="008A25D9"/>
    <w:rsid w:val="008B2BDA"/>
    <w:rsid w:val="008D7C9C"/>
    <w:rsid w:val="008E54B2"/>
    <w:rsid w:val="008F1A6C"/>
    <w:rsid w:val="00925573"/>
    <w:rsid w:val="00936DB3"/>
    <w:rsid w:val="00943351"/>
    <w:rsid w:val="00957BF0"/>
    <w:rsid w:val="009700B1"/>
    <w:rsid w:val="0098139F"/>
    <w:rsid w:val="009A0683"/>
    <w:rsid w:val="009C2353"/>
    <w:rsid w:val="009C2733"/>
    <w:rsid w:val="009C3E94"/>
    <w:rsid w:val="009C73A3"/>
    <w:rsid w:val="009D2937"/>
    <w:rsid w:val="009D2F47"/>
    <w:rsid w:val="009E0100"/>
    <w:rsid w:val="009E443D"/>
    <w:rsid w:val="009F2018"/>
    <w:rsid w:val="009F41E1"/>
    <w:rsid w:val="00A45054"/>
    <w:rsid w:val="00A56C54"/>
    <w:rsid w:val="00A85807"/>
    <w:rsid w:val="00AA0D97"/>
    <w:rsid w:val="00AB46C3"/>
    <w:rsid w:val="00AD3601"/>
    <w:rsid w:val="00AE2B42"/>
    <w:rsid w:val="00B34924"/>
    <w:rsid w:val="00B41744"/>
    <w:rsid w:val="00B4523A"/>
    <w:rsid w:val="00B52982"/>
    <w:rsid w:val="00B5592E"/>
    <w:rsid w:val="00B55DDB"/>
    <w:rsid w:val="00B57DA7"/>
    <w:rsid w:val="00B879D7"/>
    <w:rsid w:val="00BD23AF"/>
    <w:rsid w:val="00C1493B"/>
    <w:rsid w:val="00C22FB9"/>
    <w:rsid w:val="00C367AD"/>
    <w:rsid w:val="00C71E10"/>
    <w:rsid w:val="00C73C25"/>
    <w:rsid w:val="00C83745"/>
    <w:rsid w:val="00C83A9E"/>
    <w:rsid w:val="00C91193"/>
    <w:rsid w:val="00CA2A76"/>
    <w:rsid w:val="00CA5E8F"/>
    <w:rsid w:val="00CB7618"/>
    <w:rsid w:val="00CC6735"/>
    <w:rsid w:val="00CE2D0B"/>
    <w:rsid w:val="00D053BF"/>
    <w:rsid w:val="00D81028"/>
    <w:rsid w:val="00D82C38"/>
    <w:rsid w:val="00DA15E8"/>
    <w:rsid w:val="00DA1B4D"/>
    <w:rsid w:val="00DC4AD0"/>
    <w:rsid w:val="00DE05B4"/>
    <w:rsid w:val="00E273B3"/>
    <w:rsid w:val="00E43671"/>
    <w:rsid w:val="00E67CAB"/>
    <w:rsid w:val="00E71225"/>
    <w:rsid w:val="00E86F97"/>
    <w:rsid w:val="00E87E4E"/>
    <w:rsid w:val="00E928E5"/>
    <w:rsid w:val="00EA7212"/>
    <w:rsid w:val="00EC4466"/>
    <w:rsid w:val="00EC7A29"/>
    <w:rsid w:val="00ED5194"/>
    <w:rsid w:val="00EE3358"/>
    <w:rsid w:val="00EF3B58"/>
    <w:rsid w:val="00EF6B5C"/>
    <w:rsid w:val="00F01F12"/>
    <w:rsid w:val="00F07E97"/>
    <w:rsid w:val="00F53AC8"/>
    <w:rsid w:val="00F736C3"/>
    <w:rsid w:val="00F73CFD"/>
    <w:rsid w:val="00F86D3C"/>
    <w:rsid w:val="00F91DB6"/>
    <w:rsid w:val="00F921E6"/>
    <w:rsid w:val="00F93588"/>
    <w:rsid w:val="00FA3674"/>
    <w:rsid w:val="00FA7C6A"/>
    <w:rsid w:val="00FD10D9"/>
    <w:rsid w:val="00FE0581"/>
    <w:rsid w:val="00FF60A2"/>
    <w:rsid w:val="040D40DC"/>
    <w:rsid w:val="05E4379E"/>
    <w:rsid w:val="08081709"/>
    <w:rsid w:val="08226D21"/>
    <w:rsid w:val="08EE3EA8"/>
    <w:rsid w:val="141B2E4B"/>
    <w:rsid w:val="161D4FB9"/>
    <w:rsid w:val="1AC4696B"/>
    <w:rsid w:val="21437745"/>
    <w:rsid w:val="24F615F7"/>
    <w:rsid w:val="266A25F4"/>
    <w:rsid w:val="275B3216"/>
    <w:rsid w:val="28406ED5"/>
    <w:rsid w:val="2F044DE3"/>
    <w:rsid w:val="30D974F0"/>
    <w:rsid w:val="36016EB4"/>
    <w:rsid w:val="369B111D"/>
    <w:rsid w:val="36DE512E"/>
    <w:rsid w:val="3DB63F6F"/>
    <w:rsid w:val="40AC69FE"/>
    <w:rsid w:val="43EC298E"/>
    <w:rsid w:val="4AA92282"/>
    <w:rsid w:val="4D2A4E93"/>
    <w:rsid w:val="4DCA1B50"/>
    <w:rsid w:val="52111FAE"/>
    <w:rsid w:val="55095FEC"/>
    <w:rsid w:val="552306DE"/>
    <w:rsid w:val="571A23D6"/>
    <w:rsid w:val="5F303C8C"/>
    <w:rsid w:val="61BE138D"/>
    <w:rsid w:val="61E21DA7"/>
    <w:rsid w:val="625B111F"/>
    <w:rsid w:val="64B96181"/>
    <w:rsid w:val="67242248"/>
    <w:rsid w:val="67E429BD"/>
    <w:rsid w:val="68C66185"/>
    <w:rsid w:val="69223A31"/>
    <w:rsid w:val="6B55133D"/>
    <w:rsid w:val="6B782081"/>
    <w:rsid w:val="6F525D27"/>
    <w:rsid w:val="761E2E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FA3674"/>
    <w:pPr>
      <w:widowControl w:val="0"/>
      <w:jc w:val="both"/>
    </w:pPr>
    <w:rPr>
      <w:rFonts w:ascii="Calibri" w:hAnsi="Calibri"/>
      <w:kern w:val="2"/>
      <w:sz w:val="21"/>
      <w:szCs w:val="24"/>
      <w:lang w:val="en-US" w:eastAsia="zh-CN"/>
    </w:rPr>
  </w:style>
  <w:style w:type="paragraph" w:styleId="Nadpis1">
    <w:name w:val="heading 1"/>
    <w:basedOn w:val="Normlny"/>
    <w:next w:val="Normlny"/>
    <w:link w:val="Nadpis1Char"/>
    <w:uiPriority w:val="99"/>
    <w:qFormat/>
    <w:rsid w:val="00FA3674"/>
    <w:pPr>
      <w:keepNext/>
      <w:keepLines/>
      <w:spacing w:before="40" w:after="40" w:line="360" w:lineRule="auto"/>
      <w:outlineLvl w:val="0"/>
    </w:pPr>
    <w:rPr>
      <w:b/>
      <w:bCs/>
      <w:kern w:val="44"/>
      <w:sz w:val="44"/>
      <w:szCs w:val="44"/>
      <w:lang w:val="sk-SK" w:eastAsia="sk-SK"/>
    </w:rPr>
  </w:style>
  <w:style w:type="paragraph" w:styleId="Nadpis2">
    <w:name w:val="heading 2"/>
    <w:basedOn w:val="Normlny"/>
    <w:next w:val="Normlny"/>
    <w:link w:val="Nadpis2Char"/>
    <w:uiPriority w:val="99"/>
    <w:qFormat/>
    <w:rsid w:val="00FA3674"/>
    <w:pPr>
      <w:keepNext/>
      <w:keepLines/>
      <w:spacing w:before="20" w:after="20" w:line="360" w:lineRule="auto"/>
      <w:outlineLvl w:val="1"/>
    </w:pPr>
    <w:rPr>
      <w:rFonts w:ascii="Arial" w:eastAsia="SimHei" w:hAnsi="Arial"/>
      <w:color w:val="000000"/>
      <w:kern w:val="0"/>
      <w:sz w:val="30"/>
      <w:szCs w:val="20"/>
      <w:lang w:val="zh-TW" w:eastAsia="sk-SK"/>
    </w:rPr>
  </w:style>
  <w:style w:type="paragraph" w:styleId="Nadpis3">
    <w:name w:val="heading 3"/>
    <w:basedOn w:val="Normlny"/>
    <w:next w:val="Normlny"/>
    <w:link w:val="Nadpis3Char"/>
    <w:uiPriority w:val="99"/>
    <w:qFormat/>
    <w:rsid w:val="00FA3674"/>
    <w:pPr>
      <w:keepNext/>
      <w:keepLines/>
      <w:spacing w:before="10" w:after="10" w:line="360" w:lineRule="auto"/>
      <w:outlineLvl w:val="2"/>
    </w:pPr>
    <w:rPr>
      <w:b/>
      <w:bCs/>
      <w:kern w:val="0"/>
      <w:sz w:val="32"/>
      <w:szCs w:val="3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73CFD"/>
    <w:rPr>
      <w:rFonts w:ascii="Calibri" w:hAnsi="Calibri" w:cs="Times New Roman"/>
      <w:b/>
      <w:kern w:val="44"/>
      <w:sz w:val="44"/>
    </w:rPr>
  </w:style>
  <w:style w:type="character" w:customStyle="1" w:styleId="Nadpis2Char">
    <w:name w:val="Nadpis 2 Char"/>
    <w:basedOn w:val="Predvolenpsmoodseku"/>
    <w:link w:val="Nadpis2"/>
    <w:uiPriority w:val="99"/>
    <w:locked/>
    <w:rsid w:val="00FA3674"/>
    <w:rPr>
      <w:rFonts w:ascii="Arial" w:eastAsia="SimHei" w:hAnsi="Arial" w:cs="Times New Roman"/>
      <w:color w:val="000000"/>
      <w:kern w:val="0"/>
      <w:sz w:val="30"/>
      <w:lang w:val="zh-TW"/>
    </w:rPr>
  </w:style>
  <w:style w:type="character" w:customStyle="1" w:styleId="Nadpis3Char">
    <w:name w:val="Nadpis 3 Char"/>
    <w:basedOn w:val="Predvolenpsmoodseku"/>
    <w:link w:val="Nadpis3"/>
    <w:uiPriority w:val="99"/>
    <w:semiHidden/>
    <w:locked/>
    <w:rsid w:val="00F73CFD"/>
    <w:rPr>
      <w:rFonts w:ascii="Calibri" w:hAnsi="Calibri" w:cs="Times New Roman"/>
      <w:b/>
      <w:sz w:val="32"/>
    </w:rPr>
  </w:style>
  <w:style w:type="paragraph" w:styleId="Textbubliny">
    <w:name w:val="Balloon Text"/>
    <w:basedOn w:val="Normlny"/>
    <w:link w:val="TextbublinyChar"/>
    <w:uiPriority w:val="99"/>
    <w:rsid w:val="00FA3674"/>
    <w:rPr>
      <w:sz w:val="18"/>
      <w:szCs w:val="18"/>
      <w:lang w:val="sk-SK" w:eastAsia="sk-SK"/>
    </w:rPr>
  </w:style>
  <w:style w:type="character" w:customStyle="1" w:styleId="TextbublinyChar">
    <w:name w:val="Text bubliny Char"/>
    <w:basedOn w:val="Predvolenpsmoodseku"/>
    <w:link w:val="Textbubliny"/>
    <w:uiPriority w:val="99"/>
    <w:locked/>
    <w:rsid w:val="00FA3674"/>
    <w:rPr>
      <w:rFonts w:ascii="Calibri" w:eastAsia="SimSun" w:hAnsi="Calibri" w:cs="Times New Roman"/>
      <w:kern w:val="2"/>
      <w:sz w:val="18"/>
    </w:rPr>
  </w:style>
  <w:style w:type="paragraph" w:styleId="Pta">
    <w:name w:val="footer"/>
    <w:basedOn w:val="Normlny"/>
    <w:link w:val="PtaChar"/>
    <w:uiPriority w:val="99"/>
    <w:rsid w:val="00FA3674"/>
    <w:pPr>
      <w:tabs>
        <w:tab w:val="center" w:pos="4153"/>
        <w:tab w:val="right" w:pos="8306"/>
      </w:tabs>
      <w:snapToGrid w:val="0"/>
      <w:jc w:val="left"/>
    </w:pPr>
    <w:rPr>
      <w:sz w:val="18"/>
      <w:szCs w:val="18"/>
      <w:lang w:val="sk-SK" w:eastAsia="sk-SK"/>
    </w:rPr>
  </w:style>
  <w:style w:type="character" w:customStyle="1" w:styleId="PtaChar">
    <w:name w:val="Päta Char"/>
    <w:basedOn w:val="Predvolenpsmoodseku"/>
    <w:link w:val="Pta"/>
    <w:uiPriority w:val="99"/>
    <w:locked/>
    <w:rsid w:val="00FA3674"/>
    <w:rPr>
      <w:rFonts w:ascii="Calibri" w:eastAsia="SimSun" w:hAnsi="Calibri" w:cs="Times New Roman"/>
      <w:kern w:val="2"/>
      <w:sz w:val="18"/>
    </w:rPr>
  </w:style>
  <w:style w:type="paragraph" w:styleId="Hlavika">
    <w:name w:val="header"/>
    <w:basedOn w:val="Normlny"/>
    <w:link w:val="HlavikaChar"/>
    <w:uiPriority w:val="99"/>
    <w:rsid w:val="00FA3674"/>
    <w:pPr>
      <w:pBdr>
        <w:bottom w:val="single" w:sz="6" w:space="1" w:color="auto"/>
      </w:pBdr>
      <w:tabs>
        <w:tab w:val="center" w:pos="4153"/>
        <w:tab w:val="right" w:pos="8306"/>
      </w:tabs>
      <w:snapToGrid w:val="0"/>
      <w:jc w:val="center"/>
    </w:pPr>
    <w:rPr>
      <w:sz w:val="18"/>
      <w:szCs w:val="18"/>
      <w:lang w:val="sk-SK" w:eastAsia="sk-SK"/>
    </w:rPr>
  </w:style>
  <w:style w:type="character" w:customStyle="1" w:styleId="HlavikaChar">
    <w:name w:val="Hlavička Char"/>
    <w:basedOn w:val="Predvolenpsmoodseku"/>
    <w:link w:val="Hlavika"/>
    <w:uiPriority w:val="99"/>
    <w:locked/>
    <w:rsid w:val="00FA3674"/>
    <w:rPr>
      <w:rFonts w:ascii="Calibri" w:eastAsia="SimSun" w:hAnsi="Calibri" w:cs="Times New Roman"/>
      <w:kern w:val="2"/>
      <w:sz w:val="18"/>
    </w:rPr>
  </w:style>
  <w:style w:type="paragraph" w:styleId="Normlnywebov">
    <w:name w:val="Normal (Web)"/>
    <w:basedOn w:val="Normlny"/>
    <w:uiPriority w:val="99"/>
    <w:rsid w:val="00FA3674"/>
    <w:pPr>
      <w:spacing w:beforeAutospacing="1" w:afterAutospacing="1"/>
      <w:jc w:val="left"/>
    </w:pPr>
    <w:rPr>
      <w:kern w:val="0"/>
      <w:sz w:val="24"/>
    </w:rPr>
  </w:style>
  <w:style w:type="paragraph" w:styleId="Odsekzoznamu">
    <w:name w:val="List Paragraph"/>
    <w:basedOn w:val="Normlny"/>
    <w:uiPriority w:val="99"/>
    <w:qFormat/>
    <w:rsid w:val="001556FA"/>
    <w:pPr>
      <w:ind w:left="720"/>
      <w:contextualSpacing/>
    </w:pPr>
  </w:style>
  <w:style w:type="table" w:styleId="Mriekatabuky">
    <w:name w:val="Table Grid"/>
    <w:basedOn w:val="Normlnatabuka"/>
    <w:uiPriority w:val="99"/>
    <w:rsid w:val="009D2F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uiPriority w:val="99"/>
    <w:rsid w:val="00687835"/>
  </w:style>
  <w:style w:type="paragraph" w:styleId="PredformtovanHTML">
    <w:name w:val="HTML Preformatted"/>
    <w:basedOn w:val="Normlny"/>
    <w:link w:val="PredformtovanHTMLChar"/>
    <w:uiPriority w:val="99"/>
    <w:semiHidden/>
    <w:locked/>
    <w:rsid w:val="00596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sk-SK" w:eastAsia="sk-SK"/>
    </w:rPr>
  </w:style>
  <w:style w:type="character" w:customStyle="1" w:styleId="PredformtovanHTMLChar">
    <w:name w:val="Predformátované HTML Char"/>
    <w:basedOn w:val="Predvolenpsmoodseku"/>
    <w:link w:val="PredformtovanHTML"/>
    <w:uiPriority w:val="99"/>
    <w:semiHidden/>
    <w:locked/>
    <w:rsid w:val="005968E7"/>
    <w:rPr>
      <w:rFonts w:ascii="Courier New" w:hAnsi="Courier New" w:cs="Times New Roman"/>
    </w:rPr>
  </w:style>
  <w:style w:type="character" w:styleId="slostrany">
    <w:name w:val="page number"/>
    <w:basedOn w:val="Predvolenpsmoodseku"/>
    <w:uiPriority w:val="99"/>
    <w:locked/>
    <w:rsid w:val="00C22F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4415">
      <w:marLeft w:val="0"/>
      <w:marRight w:val="0"/>
      <w:marTop w:val="0"/>
      <w:marBottom w:val="0"/>
      <w:divBdr>
        <w:top w:val="none" w:sz="0" w:space="0" w:color="auto"/>
        <w:left w:val="none" w:sz="0" w:space="0" w:color="auto"/>
        <w:bottom w:val="none" w:sz="0" w:space="0" w:color="auto"/>
        <w:right w:val="none" w:sz="0" w:space="0" w:color="auto"/>
      </w:divBdr>
    </w:div>
    <w:div w:id="336924419">
      <w:marLeft w:val="0"/>
      <w:marRight w:val="0"/>
      <w:marTop w:val="0"/>
      <w:marBottom w:val="0"/>
      <w:divBdr>
        <w:top w:val="none" w:sz="0" w:space="0" w:color="auto"/>
        <w:left w:val="none" w:sz="0" w:space="0" w:color="auto"/>
        <w:bottom w:val="none" w:sz="0" w:space="0" w:color="auto"/>
        <w:right w:val="none" w:sz="0" w:space="0" w:color="auto"/>
      </w:divBdr>
    </w:div>
    <w:div w:id="336924422">
      <w:marLeft w:val="0"/>
      <w:marRight w:val="0"/>
      <w:marTop w:val="0"/>
      <w:marBottom w:val="0"/>
      <w:divBdr>
        <w:top w:val="none" w:sz="0" w:space="0" w:color="auto"/>
        <w:left w:val="none" w:sz="0" w:space="0" w:color="auto"/>
        <w:bottom w:val="none" w:sz="0" w:space="0" w:color="auto"/>
        <w:right w:val="none" w:sz="0" w:space="0" w:color="auto"/>
      </w:divBdr>
    </w:div>
    <w:div w:id="336924424">
      <w:marLeft w:val="0"/>
      <w:marRight w:val="0"/>
      <w:marTop w:val="0"/>
      <w:marBottom w:val="0"/>
      <w:divBdr>
        <w:top w:val="none" w:sz="0" w:space="0" w:color="auto"/>
        <w:left w:val="none" w:sz="0" w:space="0" w:color="auto"/>
        <w:bottom w:val="none" w:sz="0" w:space="0" w:color="auto"/>
        <w:right w:val="none" w:sz="0" w:space="0" w:color="auto"/>
      </w:divBdr>
      <w:divsChild>
        <w:div w:id="336924417">
          <w:marLeft w:val="0"/>
          <w:marRight w:val="0"/>
          <w:marTop w:val="0"/>
          <w:marBottom w:val="0"/>
          <w:divBdr>
            <w:top w:val="none" w:sz="0" w:space="0" w:color="auto"/>
            <w:left w:val="none" w:sz="0" w:space="0" w:color="auto"/>
            <w:bottom w:val="none" w:sz="0" w:space="0" w:color="auto"/>
            <w:right w:val="none" w:sz="0" w:space="0" w:color="auto"/>
          </w:divBdr>
          <w:divsChild>
            <w:div w:id="336924420">
              <w:marLeft w:val="0"/>
              <w:marRight w:val="0"/>
              <w:marTop w:val="0"/>
              <w:marBottom w:val="0"/>
              <w:divBdr>
                <w:top w:val="none" w:sz="0" w:space="0" w:color="auto"/>
                <w:left w:val="none" w:sz="0" w:space="0" w:color="auto"/>
                <w:bottom w:val="none" w:sz="0" w:space="0" w:color="auto"/>
                <w:right w:val="none" w:sz="0" w:space="0" w:color="auto"/>
              </w:divBdr>
              <w:divsChild>
                <w:div w:id="336924423">
                  <w:marLeft w:val="0"/>
                  <w:marRight w:val="0"/>
                  <w:marTop w:val="0"/>
                  <w:marBottom w:val="0"/>
                  <w:divBdr>
                    <w:top w:val="none" w:sz="0" w:space="0" w:color="auto"/>
                    <w:left w:val="none" w:sz="0" w:space="0" w:color="auto"/>
                    <w:bottom w:val="none" w:sz="0" w:space="0" w:color="auto"/>
                    <w:right w:val="none" w:sz="0" w:space="0" w:color="auto"/>
                  </w:divBdr>
                  <w:divsChild>
                    <w:div w:id="336924425">
                      <w:marLeft w:val="0"/>
                      <w:marRight w:val="0"/>
                      <w:marTop w:val="0"/>
                      <w:marBottom w:val="0"/>
                      <w:divBdr>
                        <w:top w:val="none" w:sz="0" w:space="0" w:color="auto"/>
                        <w:left w:val="none" w:sz="0" w:space="0" w:color="auto"/>
                        <w:bottom w:val="none" w:sz="0" w:space="0" w:color="auto"/>
                        <w:right w:val="none" w:sz="0" w:space="0" w:color="auto"/>
                      </w:divBdr>
                      <w:divsChild>
                        <w:div w:id="336924421">
                          <w:marLeft w:val="0"/>
                          <w:marRight w:val="0"/>
                          <w:marTop w:val="0"/>
                          <w:marBottom w:val="0"/>
                          <w:divBdr>
                            <w:top w:val="none" w:sz="0" w:space="0" w:color="auto"/>
                            <w:left w:val="none" w:sz="0" w:space="0" w:color="auto"/>
                            <w:bottom w:val="none" w:sz="0" w:space="0" w:color="auto"/>
                            <w:right w:val="none" w:sz="0" w:space="0" w:color="auto"/>
                          </w:divBdr>
                          <w:divsChild>
                            <w:div w:id="336924416">
                              <w:marLeft w:val="0"/>
                              <w:marRight w:val="0"/>
                              <w:marTop w:val="0"/>
                              <w:marBottom w:val="0"/>
                              <w:divBdr>
                                <w:top w:val="none" w:sz="0" w:space="0" w:color="auto"/>
                                <w:left w:val="none" w:sz="0" w:space="0" w:color="auto"/>
                                <w:bottom w:val="none" w:sz="0" w:space="0" w:color="auto"/>
                                <w:right w:val="none" w:sz="0" w:space="0" w:color="auto"/>
                              </w:divBdr>
                              <w:divsChild>
                                <w:div w:id="336924427">
                                  <w:marLeft w:val="0"/>
                                  <w:marRight w:val="0"/>
                                  <w:marTop w:val="0"/>
                                  <w:marBottom w:val="0"/>
                                  <w:divBdr>
                                    <w:top w:val="none" w:sz="0" w:space="0" w:color="auto"/>
                                    <w:left w:val="none" w:sz="0" w:space="0" w:color="auto"/>
                                    <w:bottom w:val="none" w:sz="0" w:space="0" w:color="auto"/>
                                    <w:right w:val="none" w:sz="0" w:space="0" w:color="auto"/>
                                  </w:divBdr>
                                  <w:divsChild>
                                    <w:div w:id="336924426">
                                      <w:marLeft w:val="0"/>
                                      <w:marRight w:val="0"/>
                                      <w:marTop w:val="0"/>
                                      <w:marBottom w:val="0"/>
                                      <w:divBdr>
                                        <w:top w:val="none" w:sz="0" w:space="0" w:color="auto"/>
                                        <w:left w:val="none" w:sz="0" w:space="0" w:color="auto"/>
                                        <w:bottom w:val="none" w:sz="0" w:space="0" w:color="auto"/>
                                        <w:right w:val="none" w:sz="0" w:space="0" w:color="auto"/>
                                      </w:divBdr>
                                      <w:divsChild>
                                        <w:div w:id="336924414">
                                          <w:marLeft w:val="0"/>
                                          <w:marRight w:val="0"/>
                                          <w:marTop w:val="0"/>
                                          <w:marBottom w:val="0"/>
                                          <w:divBdr>
                                            <w:top w:val="none" w:sz="0" w:space="0" w:color="auto"/>
                                            <w:left w:val="none" w:sz="0" w:space="0" w:color="auto"/>
                                            <w:bottom w:val="none" w:sz="0" w:space="0" w:color="auto"/>
                                            <w:right w:val="none" w:sz="0" w:space="0" w:color="auto"/>
                                          </w:divBdr>
                                          <w:divsChild>
                                            <w:div w:id="336924418">
                                              <w:marLeft w:val="0"/>
                                              <w:marRight w:val="0"/>
                                              <w:marTop w:val="0"/>
                                              <w:marBottom w:val="0"/>
                                              <w:divBdr>
                                                <w:top w:val="none" w:sz="0" w:space="0" w:color="auto"/>
                                                <w:left w:val="none" w:sz="0" w:space="0" w:color="auto"/>
                                                <w:bottom w:val="none" w:sz="0" w:space="0" w:color="auto"/>
                                                <w:right w:val="none" w:sz="0" w:space="0" w:color="auto"/>
                                              </w:divBdr>
                                              <w:divsChild>
                                                <w:div w:id="336924428">
                                                  <w:marLeft w:val="0"/>
                                                  <w:marRight w:val="0"/>
                                                  <w:marTop w:val="0"/>
                                                  <w:marBottom w:val="0"/>
                                                  <w:divBdr>
                                                    <w:top w:val="none" w:sz="0" w:space="0" w:color="auto"/>
                                                    <w:left w:val="none" w:sz="0" w:space="0" w:color="auto"/>
                                                    <w:bottom w:val="none" w:sz="0" w:space="0" w:color="auto"/>
                                                    <w:right w:val="none" w:sz="0" w:space="0" w:color="auto"/>
                                                  </w:divBdr>
                                                  <w:divsChild>
                                                    <w:div w:id="3369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924431">
      <w:marLeft w:val="0"/>
      <w:marRight w:val="0"/>
      <w:marTop w:val="0"/>
      <w:marBottom w:val="0"/>
      <w:divBdr>
        <w:top w:val="none" w:sz="0" w:space="0" w:color="auto"/>
        <w:left w:val="none" w:sz="0" w:space="0" w:color="auto"/>
        <w:bottom w:val="none" w:sz="0" w:space="0" w:color="auto"/>
        <w:right w:val="none" w:sz="0" w:space="0" w:color="auto"/>
      </w:divBdr>
    </w:div>
    <w:div w:id="336924432">
      <w:marLeft w:val="0"/>
      <w:marRight w:val="0"/>
      <w:marTop w:val="0"/>
      <w:marBottom w:val="0"/>
      <w:divBdr>
        <w:top w:val="none" w:sz="0" w:space="0" w:color="auto"/>
        <w:left w:val="none" w:sz="0" w:space="0" w:color="auto"/>
        <w:bottom w:val="none" w:sz="0" w:space="0" w:color="auto"/>
        <w:right w:val="none" w:sz="0" w:space="0" w:color="auto"/>
      </w:divBdr>
      <w:divsChild>
        <w:div w:id="336924430">
          <w:marLeft w:val="547"/>
          <w:marRight w:val="0"/>
          <w:marTop w:val="77"/>
          <w:marBottom w:val="0"/>
          <w:divBdr>
            <w:top w:val="none" w:sz="0" w:space="0" w:color="auto"/>
            <w:left w:val="none" w:sz="0" w:space="0" w:color="auto"/>
            <w:bottom w:val="none" w:sz="0" w:space="0" w:color="auto"/>
            <w:right w:val="none" w:sz="0" w:space="0" w:color="auto"/>
          </w:divBdr>
        </w:div>
        <w:div w:id="336924434">
          <w:marLeft w:val="547"/>
          <w:marRight w:val="0"/>
          <w:marTop w:val="77"/>
          <w:marBottom w:val="0"/>
          <w:divBdr>
            <w:top w:val="none" w:sz="0" w:space="0" w:color="auto"/>
            <w:left w:val="none" w:sz="0" w:space="0" w:color="auto"/>
            <w:bottom w:val="none" w:sz="0" w:space="0" w:color="auto"/>
            <w:right w:val="none" w:sz="0" w:space="0" w:color="auto"/>
          </w:divBdr>
        </w:div>
        <w:div w:id="336924435">
          <w:marLeft w:val="547"/>
          <w:marRight w:val="0"/>
          <w:marTop w:val="77"/>
          <w:marBottom w:val="0"/>
          <w:divBdr>
            <w:top w:val="none" w:sz="0" w:space="0" w:color="auto"/>
            <w:left w:val="none" w:sz="0" w:space="0" w:color="auto"/>
            <w:bottom w:val="none" w:sz="0" w:space="0" w:color="auto"/>
            <w:right w:val="none" w:sz="0" w:space="0" w:color="auto"/>
          </w:divBdr>
        </w:div>
        <w:div w:id="336924436">
          <w:marLeft w:val="547"/>
          <w:marRight w:val="0"/>
          <w:marTop w:val="77"/>
          <w:marBottom w:val="0"/>
          <w:divBdr>
            <w:top w:val="none" w:sz="0" w:space="0" w:color="auto"/>
            <w:left w:val="none" w:sz="0" w:space="0" w:color="auto"/>
            <w:bottom w:val="none" w:sz="0" w:space="0" w:color="auto"/>
            <w:right w:val="none" w:sz="0" w:space="0" w:color="auto"/>
          </w:divBdr>
        </w:div>
        <w:div w:id="336924437">
          <w:marLeft w:val="547"/>
          <w:marRight w:val="0"/>
          <w:marTop w:val="77"/>
          <w:marBottom w:val="0"/>
          <w:divBdr>
            <w:top w:val="none" w:sz="0" w:space="0" w:color="auto"/>
            <w:left w:val="none" w:sz="0" w:space="0" w:color="auto"/>
            <w:bottom w:val="none" w:sz="0" w:space="0" w:color="auto"/>
            <w:right w:val="none" w:sz="0" w:space="0" w:color="auto"/>
          </w:divBdr>
        </w:div>
        <w:div w:id="336924438">
          <w:marLeft w:val="547"/>
          <w:marRight w:val="0"/>
          <w:marTop w:val="77"/>
          <w:marBottom w:val="0"/>
          <w:divBdr>
            <w:top w:val="none" w:sz="0" w:space="0" w:color="auto"/>
            <w:left w:val="none" w:sz="0" w:space="0" w:color="auto"/>
            <w:bottom w:val="none" w:sz="0" w:space="0" w:color="auto"/>
            <w:right w:val="none" w:sz="0" w:space="0" w:color="auto"/>
          </w:divBdr>
        </w:div>
        <w:div w:id="336924439">
          <w:marLeft w:val="547"/>
          <w:marRight w:val="0"/>
          <w:marTop w:val="77"/>
          <w:marBottom w:val="0"/>
          <w:divBdr>
            <w:top w:val="none" w:sz="0" w:space="0" w:color="auto"/>
            <w:left w:val="none" w:sz="0" w:space="0" w:color="auto"/>
            <w:bottom w:val="none" w:sz="0" w:space="0" w:color="auto"/>
            <w:right w:val="none" w:sz="0" w:space="0" w:color="auto"/>
          </w:divBdr>
        </w:div>
        <w:div w:id="336924440">
          <w:marLeft w:val="547"/>
          <w:marRight w:val="0"/>
          <w:marTop w:val="77"/>
          <w:marBottom w:val="0"/>
          <w:divBdr>
            <w:top w:val="none" w:sz="0" w:space="0" w:color="auto"/>
            <w:left w:val="none" w:sz="0" w:space="0" w:color="auto"/>
            <w:bottom w:val="none" w:sz="0" w:space="0" w:color="auto"/>
            <w:right w:val="none" w:sz="0" w:space="0" w:color="auto"/>
          </w:divBdr>
        </w:div>
        <w:div w:id="336924441">
          <w:marLeft w:val="547"/>
          <w:marRight w:val="0"/>
          <w:marTop w:val="77"/>
          <w:marBottom w:val="0"/>
          <w:divBdr>
            <w:top w:val="none" w:sz="0" w:space="0" w:color="auto"/>
            <w:left w:val="none" w:sz="0" w:space="0" w:color="auto"/>
            <w:bottom w:val="none" w:sz="0" w:space="0" w:color="auto"/>
            <w:right w:val="none" w:sz="0" w:space="0" w:color="auto"/>
          </w:divBdr>
        </w:div>
      </w:divsChild>
    </w:div>
    <w:div w:id="336924433">
      <w:marLeft w:val="0"/>
      <w:marRight w:val="0"/>
      <w:marTop w:val="0"/>
      <w:marBottom w:val="0"/>
      <w:divBdr>
        <w:top w:val="none" w:sz="0" w:space="0" w:color="auto"/>
        <w:left w:val="none" w:sz="0" w:space="0" w:color="auto"/>
        <w:bottom w:val="none" w:sz="0" w:space="0" w:color="auto"/>
        <w:right w:val="none" w:sz="0" w:space="0" w:color="auto"/>
      </w:divBdr>
    </w:div>
    <w:div w:id="336924442">
      <w:marLeft w:val="0"/>
      <w:marRight w:val="0"/>
      <w:marTop w:val="0"/>
      <w:marBottom w:val="0"/>
      <w:divBdr>
        <w:top w:val="none" w:sz="0" w:space="0" w:color="auto"/>
        <w:left w:val="none" w:sz="0" w:space="0" w:color="auto"/>
        <w:bottom w:val="none" w:sz="0" w:space="0" w:color="auto"/>
        <w:right w:val="none" w:sz="0" w:space="0" w:color="auto"/>
      </w:divBdr>
    </w:div>
    <w:div w:id="336924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14</Pages>
  <Words>2673</Words>
  <Characters>15238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Cathie小姐</dc:creator>
  <cp:keywords/>
  <dc:description/>
  <cp:lastModifiedBy>Hiľovský Ľubomír</cp:lastModifiedBy>
  <cp:revision>22</cp:revision>
  <dcterms:created xsi:type="dcterms:W3CDTF">2017-08-23T16:00:00Z</dcterms:created>
  <dcterms:modified xsi:type="dcterms:W3CDTF">2017-09-20T09:32:00Z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