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CF9" w:rsidRPr="00EC2F0F" w:rsidRDefault="00A87CF9" w:rsidP="00A87CF9">
      <w:pPr>
        <w:jc w:val="center"/>
        <w:rPr>
          <w:sz w:val="32"/>
          <w:szCs w:val="32"/>
          <w:lang w:val="en-US"/>
        </w:rPr>
      </w:pPr>
      <w:r w:rsidRPr="00EC2F0F">
        <w:rPr>
          <w:sz w:val="32"/>
          <w:szCs w:val="32"/>
          <w:lang w:val="en-US"/>
        </w:rPr>
        <w:t>CROATIA</w:t>
      </w:r>
    </w:p>
    <w:p w:rsidR="000B40A0" w:rsidRPr="00EC2F0F" w:rsidRDefault="00A87CF9" w:rsidP="00A87CF9">
      <w:pPr>
        <w:jc w:val="center"/>
        <w:rPr>
          <w:lang w:val="en-US"/>
        </w:rPr>
      </w:pPr>
      <w:r w:rsidRPr="00EC2F0F">
        <w:rPr>
          <w:lang w:val="en-US"/>
        </w:rPr>
        <w:t xml:space="preserve">– </w:t>
      </w:r>
      <w:r w:rsidR="00507519">
        <w:rPr>
          <w:lang w:val="en-US"/>
        </w:rPr>
        <w:t xml:space="preserve">Forestry report </w:t>
      </w:r>
      <w:r w:rsidRPr="00EC2F0F">
        <w:rPr>
          <w:lang w:val="en-US"/>
        </w:rPr>
        <w:t xml:space="preserve">in the context of CEEC 16+1 – </w:t>
      </w:r>
    </w:p>
    <w:p w:rsidR="00A87CF9" w:rsidRPr="00EC2F0F" w:rsidRDefault="00A87CF9">
      <w:pPr>
        <w:rPr>
          <w:b/>
          <w:u w:val="single"/>
          <w:lang w:val="en-US"/>
        </w:rPr>
      </w:pPr>
      <w:r w:rsidRPr="00EC2F0F">
        <w:rPr>
          <w:b/>
          <w:u w:val="single"/>
          <w:lang w:val="en-US"/>
        </w:rPr>
        <w:t xml:space="preserve">Brief </w:t>
      </w:r>
      <w:r w:rsidR="00DD77CD" w:rsidRPr="00EC2F0F">
        <w:rPr>
          <w:b/>
          <w:u w:val="single"/>
          <w:lang w:val="en-US"/>
        </w:rPr>
        <w:t>Country Profile</w:t>
      </w:r>
    </w:p>
    <w:p w:rsidR="00A87CF9" w:rsidRDefault="00D47056" w:rsidP="00747B25">
      <w:pPr>
        <w:spacing w:line="240" w:lineRule="auto"/>
        <w:jc w:val="both"/>
        <w:rPr>
          <w:lang w:val="en-US"/>
        </w:rPr>
      </w:pPr>
      <w:r w:rsidRPr="00EC2F0F">
        <w:rPr>
          <w:lang w:val="en-US"/>
        </w:rPr>
        <w:t>Croatia</w:t>
      </w:r>
      <w:r w:rsidR="00A87CF9" w:rsidRPr="00EC2F0F">
        <w:rPr>
          <w:lang w:val="en-US"/>
        </w:rPr>
        <w:t>, officially the Republic of Croatia (Croatian: Republika Hrvatska</w:t>
      </w:r>
      <w:r w:rsidRPr="00EC2F0F">
        <w:rPr>
          <w:lang w:val="en-US"/>
        </w:rPr>
        <w:t>)</w:t>
      </w:r>
      <w:r w:rsidR="00A87CF9" w:rsidRPr="00EC2F0F">
        <w:rPr>
          <w:lang w:val="en-US"/>
        </w:rPr>
        <w:t xml:space="preserve">, is a country in Central and Southern Europe, on the Adriatic Sea. Its </w:t>
      </w:r>
      <w:r w:rsidRPr="00EC2F0F">
        <w:rPr>
          <w:lang w:val="en-US"/>
        </w:rPr>
        <w:t>central</w:t>
      </w:r>
      <w:r w:rsidR="00A362F4">
        <w:rPr>
          <w:lang w:val="en-US"/>
        </w:rPr>
        <w:t>l</w:t>
      </w:r>
      <w:r w:rsidRPr="00EC2F0F">
        <w:rPr>
          <w:lang w:val="en-US"/>
        </w:rPr>
        <w:t xml:space="preserve">y positioned </w:t>
      </w:r>
      <w:r w:rsidR="00A87CF9" w:rsidRPr="00EC2F0F">
        <w:rPr>
          <w:lang w:val="en-US"/>
        </w:rPr>
        <w:t>capital</w:t>
      </w:r>
      <w:r w:rsidRPr="00EC2F0F">
        <w:rPr>
          <w:lang w:val="en-US"/>
        </w:rPr>
        <w:t>,</w:t>
      </w:r>
      <w:r w:rsidR="00A87CF9" w:rsidRPr="00EC2F0F">
        <w:rPr>
          <w:lang w:val="en-US"/>
        </w:rPr>
        <w:t xml:space="preserve"> Zagreb, </w:t>
      </w:r>
      <w:r w:rsidRPr="00EC2F0F">
        <w:rPr>
          <w:lang w:val="en-US"/>
        </w:rPr>
        <w:t>represents</w:t>
      </w:r>
      <w:r w:rsidR="00A87CF9" w:rsidRPr="00EC2F0F">
        <w:rPr>
          <w:lang w:val="en-US"/>
        </w:rPr>
        <w:t xml:space="preserve"> one of the country's primary subdivisions, along with its twenty counties. Croatia has a </w:t>
      </w:r>
      <w:r w:rsidR="00A87CF9" w:rsidRPr="00EC2F0F">
        <w:rPr>
          <w:b/>
          <w:lang w:val="en-US"/>
        </w:rPr>
        <w:t>total area of 56</w:t>
      </w:r>
      <w:r w:rsidR="003E3F2E" w:rsidRPr="00EC2F0F">
        <w:rPr>
          <w:b/>
          <w:lang w:val="en-US"/>
        </w:rPr>
        <w:t>.</w:t>
      </w:r>
      <w:r w:rsidR="00A87CF9" w:rsidRPr="00EC2F0F">
        <w:rPr>
          <w:b/>
          <w:lang w:val="en-US"/>
        </w:rPr>
        <w:t>594 square kilomete</w:t>
      </w:r>
      <w:r w:rsidR="00A362F4">
        <w:rPr>
          <w:b/>
          <w:lang w:val="en-US"/>
        </w:rPr>
        <w:t>r</w:t>
      </w:r>
      <w:r w:rsidR="00A87CF9" w:rsidRPr="00EC2F0F">
        <w:rPr>
          <w:b/>
          <w:lang w:val="en-US"/>
        </w:rPr>
        <w:t>s</w:t>
      </w:r>
      <w:r w:rsidR="00A87CF9" w:rsidRPr="00EC2F0F">
        <w:rPr>
          <w:lang w:val="en-US"/>
        </w:rPr>
        <w:t xml:space="preserve"> (21,851 square miles) and a </w:t>
      </w:r>
      <w:r w:rsidR="00A87CF9" w:rsidRPr="00EC2F0F">
        <w:rPr>
          <w:b/>
          <w:lang w:val="en-US"/>
        </w:rPr>
        <w:t>population of 4.28 million</w:t>
      </w:r>
      <w:r w:rsidR="00A87CF9" w:rsidRPr="00EC2F0F">
        <w:rPr>
          <w:lang w:val="en-US"/>
        </w:rPr>
        <w:t>.</w:t>
      </w:r>
    </w:p>
    <w:p w:rsidR="00C85C0E" w:rsidRPr="00EC2F0F" w:rsidRDefault="005028A0" w:rsidP="00C91D3A">
      <w:pPr>
        <w:jc w:val="center"/>
        <w:rPr>
          <w:lang w:val="en-US"/>
        </w:rPr>
      </w:pPr>
      <w:r w:rsidRPr="005028A0">
        <w:rPr>
          <w:lang w:val="en-US"/>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48.9pt;height:378.15pt">
            <v:imagedata r:id="rId8" o:title="2045px-EU-Croatia"/>
          </v:shape>
        </w:pict>
      </w:r>
    </w:p>
    <w:p w:rsidR="00C85C0E" w:rsidRPr="0048326D" w:rsidRDefault="00C85C0E" w:rsidP="0048326D">
      <w:pPr>
        <w:jc w:val="center"/>
        <w:rPr>
          <w:i/>
          <w:sz w:val="20"/>
          <w:szCs w:val="20"/>
          <w:lang w:val="en-US"/>
        </w:rPr>
      </w:pPr>
      <w:r w:rsidRPr="0048326D">
        <w:rPr>
          <w:i/>
          <w:sz w:val="20"/>
          <w:szCs w:val="20"/>
          <w:lang w:val="en-US"/>
        </w:rPr>
        <w:t xml:space="preserve">Geopolitical position of the </w:t>
      </w:r>
      <w:r w:rsidRPr="0048326D">
        <w:rPr>
          <w:i/>
          <w:sz w:val="20"/>
          <w:szCs w:val="20"/>
          <w:u w:val="single"/>
          <w:lang w:val="en-US"/>
        </w:rPr>
        <w:t>Republic of Croatia (dark green)</w:t>
      </w:r>
      <w:r w:rsidRPr="0048326D">
        <w:rPr>
          <w:i/>
          <w:sz w:val="20"/>
          <w:szCs w:val="20"/>
          <w:lang w:val="en-US"/>
        </w:rPr>
        <w:t xml:space="preserve"> within the Europe (light green + dark grey) and European Union (light green). Source: Wikipedia CC BY-SA 3.0</w:t>
      </w:r>
    </w:p>
    <w:p w:rsidR="0048326D" w:rsidRPr="0048326D" w:rsidRDefault="0048326D" w:rsidP="00747B25">
      <w:pPr>
        <w:spacing w:line="240" w:lineRule="auto"/>
        <w:jc w:val="both"/>
        <w:rPr>
          <w:lang w:val="en-US"/>
        </w:rPr>
      </w:pPr>
      <w:r w:rsidRPr="00EC2F0F">
        <w:rPr>
          <w:lang w:val="en-US"/>
        </w:rPr>
        <w:t>Politically, Croatia is a republic governed under a parliamentary system and a developed economy with a very high Human Development Index. Croatia is a member of the European Union (EU), United Nations (UN), the Council of Europe, NATO, World Trade Organization (WTO) and a founding member of the Union for the Mediterranean.</w:t>
      </w:r>
    </w:p>
    <w:tbl>
      <w:tblPr>
        <w:tblStyle w:val="TableGrid"/>
        <w:tblpPr w:leftFromText="180" w:rightFromText="180" w:vertAnchor="text" w:tblpY="1"/>
        <w:tblOverlap w:val="never"/>
        <w:tblW w:w="5211" w:type="dxa"/>
        <w:tblLook w:val="04A0"/>
      </w:tblPr>
      <w:tblGrid>
        <w:gridCol w:w="2722"/>
        <w:gridCol w:w="2489"/>
      </w:tblGrid>
      <w:tr w:rsidR="00507519" w:rsidRPr="00507519" w:rsidTr="0048326D">
        <w:trPr>
          <w:trHeight w:val="198"/>
        </w:trPr>
        <w:tc>
          <w:tcPr>
            <w:tcW w:w="2722" w:type="dxa"/>
            <w:vAlign w:val="center"/>
            <w:hideMark/>
          </w:tcPr>
          <w:p w:rsidR="00507519" w:rsidRPr="00507519" w:rsidRDefault="00507519" w:rsidP="0048326D">
            <w:pPr>
              <w:spacing w:before="120" w:after="120" w:line="288" w:lineRule="atLeast"/>
              <w:rPr>
                <w:rFonts w:asciiTheme="majorHAnsi" w:eastAsia="Times New Roman" w:hAnsiTheme="majorHAnsi" w:cstheme="majorHAnsi"/>
                <w:b/>
                <w:bCs/>
                <w:color w:val="000000"/>
                <w:sz w:val="20"/>
                <w:szCs w:val="20"/>
                <w:lang w:val="en-US" w:eastAsia="hr-HR"/>
              </w:rPr>
            </w:pPr>
            <w:r w:rsidRPr="00507519">
              <w:rPr>
                <w:rFonts w:asciiTheme="majorHAnsi" w:eastAsia="Times New Roman" w:hAnsiTheme="majorHAnsi" w:cstheme="majorHAnsi"/>
                <w:b/>
                <w:bCs/>
                <w:color w:val="000000"/>
                <w:sz w:val="20"/>
                <w:szCs w:val="20"/>
                <w:lang w:val="en-US" w:eastAsia="hr-HR"/>
              </w:rPr>
              <w:t>Capital</w:t>
            </w:r>
            <w:r w:rsidRPr="00507519">
              <w:rPr>
                <w:rFonts w:asciiTheme="majorHAnsi" w:eastAsia="Times New Roman" w:hAnsiTheme="majorHAnsi" w:cstheme="majorHAnsi"/>
                <w:b/>
                <w:bCs/>
                <w:color w:val="000000"/>
                <w:sz w:val="20"/>
                <w:szCs w:val="20"/>
                <w:lang w:val="en-US" w:eastAsia="hr-HR"/>
              </w:rPr>
              <w:br/>
            </w:r>
            <w:r w:rsidRPr="00507519">
              <w:rPr>
                <w:rFonts w:asciiTheme="majorHAnsi" w:eastAsia="Times New Roman" w:hAnsiTheme="majorHAnsi" w:cstheme="majorHAnsi"/>
                <w:color w:val="000000"/>
                <w:sz w:val="20"/>
                <w:szCs w:val="20"/>
                <w:lang w:val="en-US" w:eastAsia="hr-HR"/>
              </w:rPr>
              <w:t>and largest city</w:t>
            </w:r>
          </w:p>
        </w:tc>
        <w:tc>
          <w:tcPr>
            <w:tcW w:w="2489" w:type="dxa"/>
            <w:vAlign w:val="center"/>
            <w:hideMark/>
          </w:tcPr>
          <w:p w:rsidR="00507519" w:rsidRPr="00507519" w:rsidRDefault="005028A0" w:rsidP="0048326D">
            <w:pPr>
              <w:spacing w:before="120" w:after="120" w:line="288" w:lineRule="atLeast"/>
              <w:rPr>
                <w:rFonts w:asciiTheme="majorHAnsi" w:eastAsia="Times New Roman" w:hAnsiTheme="majorHAnsi" w:cstheme="majorHAnsi"/>
                <w:color w:val="000000"/>
                <w:sz w:val="20"/>
                <w:szCs w:val="20"/>
                <w:lang w:val="en-US" w:eastAsia="hr-HR"/>
              </w:rPr>
            </w:pPr>
            <w:hyperlink r:id="rId9" w:tooltip="Zagreb" w:history="1">
              <w:r w:rsidR="00507519" w:rsidRPr="00507519">
                <w:rPr>
                  <w:rFonts w:asciiTheme="majorHAnsi" w:eastAsia="Times New Roman" w:hAnsiTheme="majorHAnsi" w:cstheme="majorHAnsi"/>
                  <w:color w:val="0B0080"/>
                  <w:sz w:val="20"/>
                  <w:szCs w:val="20"/>
                  <w:u w:val="single"/>
                  <w:lang w:val="en-US" w:eastAsia="hr-HR"/>
                </w:rPr>
                <w:t>Zagreb</w:t>
              </w:r>
            </w:hyperlink>
            <w:r w:rsidR="00507519" w:rsidRPr="00507519">
              <w:rPr>
                <w:rFonts w:asciiTheme="majorHAnsi" w:eastAsia="Times New Roman" w:hAnsiTheme="majorHAnsi" w:cstheme="majorHAnsi"/>
                <w:color w:val="000000"/>
                <w:sz w:val="20"/>
                <w:szCs w:val="20"/>
                <w:lang w:val="en-US" w:eastAsia="hr-HR"/>
              </w:rPr>
              <w:br/>
            </w:r>
            <w:r w:rsidR="00507519" w:rsidRPr="00507519">
              <w:rPr>
                <w:rFonts w:asciiTheme="majorHAnsi" w:eastAsia="Times New Roman" w:hAnsiTheme="majorHAnsi" w:cstheme="majorHAnsi"/>
                <w:noProof/>
                <w:color w:val="000000"/>
                <w:sz w:val="20"/>
                <w:szCs w:val="20"/>
                <w:lang w:eastAsia="hr-HR"/>
              </w:rPr>
              <w:drawing>
                <wp:inline distT="0" distB="0" distL="0" distR="0">
                  <wp:extent cx="158750" cy="158750"/>
                  <wp:effectExtent l="0" t="0" r="0" b="0"/>
                  <wp:docPr id="7" name="Picture 3" descr="https://upload.wikimedia.org/wikipedia/commons/thumb/5/55/WMA_button2b.png/17px-WMA_button2b.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upload.wikimedia.org/wikipedia/commons/thumb/5/55/WMA_button2b.png/17px-WMA_button2b.png"/>
                          <pic:cNvPicPr>
                            <a:picLocks noChangeAspect="1" noChangeArrowheads="1"/>
                          </pic:cNvPicPr>
                        </pic:nvPicPr>
                        <pic:blipFill>
                          <a:blip r:embed="rId10"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58750" cy="158750"/>
                          </a:xfrm>
                          <a:prstGeom prst="rect">
                            <a:avLst/>
                          </a:prstGeom>
                          <a:noFill/>
                          <a:ln>
                            <a:noFill/>
                          </a:ln>
                        </pic:spPr>
                      </pic:pic>
                    </a:graphicData>
                  </a:graphic>
                </wp:inline>
              </w:drawing>
            </w:r>
            <w:hyperlink r:id="rId11" w:history="1">
              <w:r w:rsidR="00507519" w:rsidRPr="00507519">
                <w:rPr>
                  <w:rFonts w:asciiTheme="majorHAnsi" w:eastAsia="Times New Roman" w:hAnsiTheme="majorHAnsi" w:cstheme="majorHAnsi"/>
                  <w:color w:val="663366"/>
                  <w:sz w:val="20"/>
                  <w:szCs w:val="20"/>
                  <w:lang w:val="en-US" w:eastAsia="hr-HR"/>
                </w:rPr>
                <w:t>45°48′N 16°0′E</w:t>
              </w:r>
            </w:hyperlink>
          </w:p>
        </w:tc>
      </w:tr>
      <w:tr w:rsidR="00507519" w:rsidRPr="00507519" w:rsidTr="0048326D">
        <w:trPr>
          <w:trHeight w:val="198"/>
        </w:trPr>
        <w:tc>
          <w:tcPr>
            <w:tcW w:w="2722" w:type="dxa"/>
            <w:hideMark/>
          </w:tcPr>
          <w:p w:rsidR="00507519" w:rsidRPr="00507519" w:rsidRDefault="00507519" w:rsidP="0048326D">
            <w:pPr>
              <w:spacing w:before="120" w:after="120" w:line="288" w:lineRule="atLeast"/>
              <w:rPr>
                <w:rFonts w:asciiTheme="majorHAnsi" w:eastAsia="Times New Roman" w:hAnsiTheme="majorHAnsi" w:cstheme="majorHAnsi"/>
                <w:b/>
                <w:bCs/>
                <w:color w:val="000000"/>
                <w:sz w:val="20"/>
                <w:szCs w:val="20"/>
                <w:lang w:val="en-US" w:eastAsia="hr-HR"/>
              </w:rPr>
            </w:pPr>
            <w:r w:rsidRPr="00507519">
              <w:rPr>
                <w:rFonts w:asciiTheme="majorHAnsi" w:eastAsia="Times New Roman" w:hAnsiTheme="majorHAnsi" w:cstheme="majorHAnsi"/>
                <w:b/>
                <w:bCs/>
                <w:color w:val="000000"/>
                <w:sz w:val="20"/>
                <w:szCs w:val="20"/>
                <w:lang w:val="en-US" w:eastAsia="hr-HR"/>
              </w:rPr>
              <w:t>Official language</w:t>
            </w:r>
          </w:p>
        </w:tc>
        <w:tc>
          <w:tcPr>
            <w:tcW w:w="2489" w:type="dxa"/>
            <w:hideMark/>
          </w:tcPr>
          <w:p w:rsidR="00507519" w:rsidRPr="00507519" w:rsidRDefault="00507519" w:rsidP="0048326D">
            <w:pPr>
              <w:spacing w:before="120" w:after="120"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Croatian</w:t>
            </w:r>
          </w:p>
        </w:tc>
      </w:tr>
      <w:tr w:rsidR="00507519" w:rsidRPr="00507519" w:rsidTr="0048326D">
        <w:trPr>
          <w:trHeight w:val="198"/>
        </w:trPr>
        <w:tc>
          <w:tcPr>
            <w:tcW w:w="2722" w:type="dxa"/>
            <w:hideMark/>
          </w:tcPr>
          <w:p w:rsidR="00507519" w:rsidRPr="00507519" w:rsidRDefault="00507519" w:rsidP="0048326D">
            <w:pPr>
              <w:spacing w:before="120" w:after="120"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 xml:space="preserve">Ethnic groups </w:t>
            </w:r>
            <w:r w:rsidRPr="00507519">
              <w:rPr>
                <w:rFonts w:asciiTheme="majorHAnsi" w:eastAsia="Times New Roman" w:hAnsiTheme="majorHAnsi" w:cstheme="majorHAnsi"/>
                <w:sz w:val="20"/>
                <w:szCs w:val="20"/>
                <w:lang w:val="en-US" w:eastAsia="hr-HR"/>
              </w:rPr>
              <w:t>(2011</w:t>
            </w:r>
            <w:r w:rsidRPr="00507519">
              <w:rPr>
                <w:rFonts w:asciiTheme="majorHAnsi" w:eastAsia="Times New Roman" w:hAnsiTheme="majorHAnsi" w:cstheme="majorHAnsi"/>
                <w:sz w:val="20"/>
                <w:szCs w:val="20"/>
                <w:vertAlign w:val="superscript"/>
                <w:lang w:val="en-US" w:eastAsia="hr-HR"/>
              </w:rPr>
              <w:t>[1]</w:t>
            </w:r>
            <w:r w:rsidRPr="00507519">
              <w:rPr>
                <w:rFonts w:asciiTheme="majorHAnsi" w:eastAsia="Times New Roman" w:hAnsiTheme="majorHAnsi" w:cstheme="majorHAnsi"/>
                <w:sz w:val="20"/>
                <w:szCs w:val="20"/>
                <w:lang w:val="en-US" w:eastAsia="hr-HR"/>
              </w:rPr>
              <w:t>)</w:t>
            </w:r>
          </w:p>
        </w:tc>
        <w:tc>
          <w:tcPr>
            <w:tcW w:w="2489" w:type="dxa"/>
            <w:hideMark/>
          </w:tcPr>
          <w:p w:rsidR="00507519" w:rsidRPr="00507519" w:rsidRDefault="00507519" w:rsidP="0048326D">
            <w:pPr>
              <w:numPr>
                <w:ilvl w:val="0"/>
                <w:numId w:val="1"/>
              </w:numPr>
              <w:spacing w:before="100" w:beforeAutospacing="1" w:line="288" w:lineRule="atLeast"/>
              <w:ind w:left="0"/>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color w:val="000000"/>
                <w:sz w:val="20"/>
                <w:szCs w:val="20"/>
                <w:lang w:val="en-US" w:eastAsia="hr-HR"/>
              </w:rPr>
              <w:t>90.42</w:t>
            </w:r>
            <w:r w:rsidRPr="00507519">
              <w:rPr>
                <w:rFonts w:asciiTheme="majorHAnsi" w:eastAsia="Times New Roman" w:hAnsiTheme="majorHAnsi" w:cstheme="majorHAnsi"/>
                <w:sz w:val="20"/>
                <w:szCs w:val="20"/>
                <w:lang w:val="en-US" w:eastAsia="hr-HR"/>
              </w:rPr>
              <w:t>% Croats</w:t>
            </w:r>
          </w:p>
          <w:p w:rsidR="00507519" w:rsidRPr="00507519" w:rsidRDefault="00507519" w:rsidP="0048326D">
            <w:pPr>
              <w:numPr>
                <w:ilvl w:val="0"/>
                <w:numId w:val="1"/>
              </w:numPr>
              <w:spacing w:before="100" w:beforeAutospacing="1" w:line="288" w:lineRule="atLeast"/>
              <w:ind w:left="0"/>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4.36% Serbs</w:t>
            </w:r>
          </w:p>
          <w:p w:rsidR="00507519" w:rsidRPr="00507519" w:rsidRDefault="00507519" w:rsidP="0048326D">
            <w:pPr>
              <w:numPr>
                <w:ilvl w:val="0"/>
                <w:numId w:val="1"/>
              </w:numPr>
              <w:spacing w:before="100" w:beforeAutospacing="1" w:line="288" w:lineRule="atLeast"/>
              <w:ind w:left="0"/>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sz w:val="20"/>
                <w:szCs w:val="20"/>
                <w:lang w:val="en-US" w:eastAsia="hr-HR"/>
              </w:rPr>
              <w:lastRenderedPageBreak/>
              <w:t>5.22% others</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color w:val="000000"/>
                <w:sz w:val="20"/>
                <w:szCs w:val="20"/>
                <w:lang w:val="en-US" w:eastAsia="hr-HR"/>
              </w:rPr>
            </w:pPr>
            <w:r w:rsidRPr="00507519">
              <w:rPr>
                <w:rFonts w:asciiTheme="majorHAnsi" w:eastAsia="Times New Roman" w:hAnsiTheme="majorHAnsi" w:cstheme="majorHAnsi"/>
                <w:b/>
                <w:bCs/>
                <w:color w:val="000000"/>
                <w:sz w:val="20"/>
                <w:szCs w:val="20"/>
                <w:lang w:val="en-US" w:eastAsia="hr-HR"/>
              </w:rPr>
              <w:lastRenderedPageBreak/>
              <w:t>Religion </w:t>
            </w:r>
            <w:r w:rsidRPr="00507519">
              <w:rPr>
                <w:rFonts w:asciiTheme="majorHAnsi" w:eastAsia="Times New Roman" w:hAnsiTheme="majorHAnsi" w:cstheme="majorHAnsi"/>
                <w:color w:val="000000"/>
                <w:sz w:val="20"/>
                <w:szCs w:val="20"/>
                <w:lang w:val="en-US" w:eastAsia="hr-HR"/>
              </w:rPr>
              <w:t>(2011)</w:t>
            </w:r>
          </w:p>
        </w:tc>
        <w:tc>
          <w:tcPr>
            <w:tcW w:w="2489" w:type="dxa"/>
            <w:hideMark/>
          </w:tcPr>
          <w:p w:rsidR="00507519" w:rsidRPr="00507519" w:rsidRDefault="00507519" w:rsidP="0048326D">
            <w:pPr>
              <w:numPr>
                <w:ilvl w:val="0"/>
                <w:numId w:val="2"/>
              </w:numPr>
              <w:spacing w:before="100" w:beforeAutospacing="1" w:line="288" w:lineRule="atLeast"/>
              <w:ind w:left="0"/>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91.06% Christians</w:t>
            </w:r>
          </w:p>
          <w:p w:rsidR="00507519" w:rsidRPr="00507519" w:rsidRDefault="00507519" w:rsidP="0048326D">
            <w:pPr>
              <w:numPr>
                <w:ilvl w:val="0"/>
                <w:numId w:val="2"/>
              </w:numPr>
              <w:spacing w:before="100" w:beforeAutospacing="1" w:line="288" w:lineRule="atLeast"/>
              <w:ind w:left="0"/>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4.57% </w:t>
            </w:r>
            <w:hyperlink r:id="rId12" w:tooltip="Irreligion in Croatia" w:history="1">
              <w:r w:rsidRPr="00507519">
                <w:rPr>
                  <w:rFonts w:asciiTheme="majorHAnsi" w:eastAsia="Times New Roman" w:hAnsiTheme="majorHAnsi" w:cstheme="majorHAnsi"/>
                  <w:sz w:val="20"/>
                  <w:szCs w:val="20"/>
                  <w:lang w:val="en-US" w:eastAsia="hr-HR"/>
                </w:rPr>
                <w:t>Irreligious</w:t>
              </w:r>
            </w:hyperlink>
          </w:p>
          <w:p w:rsidR="00507519" w:rsidRPr="00507519" w:rsidRDefault="00507519" w:rsidP="0048326D">
            <w:pPr>
              <w:numPr>
                <w:ilvl w:val="0"/>
                <w:numId w:val="2"/>
              </w:numPr>
              <w:spacing w:before="100" w:beforeAutospacing="1" w:line="288" w:lineRule="atLeast"/>
              <w:ind w:left="0"/>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1.47% </w:t>
            </w:r>
            <w:hyperlink r:id="rId13" w:tooltip="Islam in Croatia" w:history="1">
              <w:r w:rsidRPr="00507519">
                <w:rPr>
                  <w:rFonts w:asciiTheme="majorHAnsi" w:eastAsia="Times New Roman" w:hAnsiTheme="majorHAnsi" w:cstheme="majorHAnsi"/>
                  <w:sz w:val="20"/>
                  <w:szCs w:val="20"/>
                  <w:lang w:val="en-US" w:eastAsia="hr-HR"/>
                </w:rPr>
                <w:t>Muslims</w:t>
              </w:r>
            </w:hyperlink>
          </w:p>
          <w:p w:rsidR="00507519" w:rsidRPr="00507519" w:rsidRDefault="00507519" w:rsidP="0048326D">
            <w:pPr>
              <w:numPr>
                <w:ilvl w:val="0"/>
                <w:numId w:val="2"/>
              </w:numPr>
              <w:spacing w:before="100" w:beforeAutospacing="1" w:line="288" w:lineRule="atLeast"/>
              <w:ind w:left="0"/>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2.90% </w:t>
            </w:r>
            <w:hyperlink r:id="rId14" w:tooltip="Religion in Croatia" w:history="1">
              <w:r w:rsidRPr="00507519">
                <w:rPr>
                  <w:rFonts w:asciiTheme="majorHAnsi" w:eastAsia="Times New Roman" w:hAnsiTheme="majorHAnsi" w:cstheme="majorHAnsi"/>
                  <w:sz w:val="20"/>
                  <w:szCs w:val="20"/>
                  <w:lang w:val="en-US" w:eastAsia="hr-HR"/>
                </w:rPr>
                <w:t>others</w:t>
              </w:r>
            </w:hyperlink>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Demonym</w:t>
            </w:r>
          </w:p>
        </w:tc>
        <w:tc>
          <w:tcPr>
            <w:tcW w:w="2489" w:type="dxa"/>
            <w:hideMark/>
          </w:tcPr>
          <w:p w:rsidR="00507519" w:rsidRPr="00507519" w:rsidRDefault="00507519" w:rsidP="0048326D">
            <w:pPr>
              <w:numPr>
                <w:ilvl w:val="0"/>
                <w:numId w:val="3"/>
              </w:numPr>
              <w:spacing w:line="288" w:lineRule="atLeast"/>
              <w:ind w:left="0"/>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Croatian</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Government</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Unitary parliamentary constitutional republic</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President</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Kolinda Grabar-Kitarović</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Prime Minister</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Andrej Plenković</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Speaker of Parliament</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Gordan Jandroković</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Chief Justice</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Đuro Sessa</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color w:val="000000"/>
                <w:sz w:val="20"/>
                <w:szCs w:val="20"/>
                <w:lang w:val="en-US" w:eastAsia="hr-HR"/>
              </w:rPr>
            </w:pPr>
            <w:r w:rsidRPr="00507519">
              <w:rPr>
                <w:rFonts w:asciiTheme="majorHAnsi" w:eastAsia="Times New Roman" w:hAnsiTheme="majorHAnsi" w:cstheme="majorHAnsi"/>
                <w:b/>
                <w:bCs/>
                <w:color w:val="000000"/>
                <w:sz w:val="20"/>
                <w:szCs w:val="20"/>
                <w:lang w:val="en-US" w:eastAsia="hr-HR"/>
              </w:rPr>
              <w:t>Legislature</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Sabor</w:t>
            </w:r>
          </w:p>
        </w:tc>
      </w:tr>
      <w:tr w:rsidR="00507519" w:rsidRPr="00507519" w:rsidTr="0048326D">
        <w:trPr>
          <w:trHeight w:hRule="exact" w:val="391"/>
        </w:trPr>
        <w:tc>
          <w:tcPr>
            <w:tcW w:w="5211" w:type="dxa"/>
            <w:gridSpan w:val="2"/>
            <w:hideMark/>
          </w:tcPr>
          <w:p w:rsidR="00507519" w:rsidRPr="00507519" w:rsidRDefault="00507519" w:rsidP="0048326D">
            <w:pPr>
              <w:spacing w:line="288" w:lineRule="atLeast"/>
              <w:rPr>
                <w:rFonts w:asciiTheme="majorHAnsi" w:eastAsia="Times New Roman" w:hAnsiTheme="majorHAnsi" w:cstheme="majorHAnsi"/>
                <w:b/>
                <w:bCs/>
                <w:color w:val="000000"/>
                <w:sz w:val="20"/>
                <w:szCs w:val="20"/>
                <w:lang w:val="en-US" w:eastAsia="hr-HR"/>
              </w:rPr>
            </w:pPr>
            <w:r w:rsidRPr="00507519">
              <w:rPr>
                <w:rFonts w:asciiTheme="majorHAnsi" w:eastAsia="Times New Roman" w:hAnsiTheme="majorHAnsi" w:cstheme="majorHAnsi"/>
                <w:b/>
                <w:bCs/>
                <w:color w:val="000000"/>
                <w:sz w:val="20"/>
                <w:szCs w:val="20"/>
                <w:lang w:val="en-US" w:eastAsia="hr-HR"/>
              </w:rPr>
              <w:t>Establishment</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Duchy</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early 7th century</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Kingdom</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925</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Personal union with Hungary</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1102</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Joined Habsburg Monarchy</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1 January 1527</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Secession from</w:t>
            </w:r>
            <w:r w:rsidRPr="00507519">
              <w:rPr>
                <w:rFonts w:asciiTheme="majorHAnsi" w:eastAsia="Times New Roman" w:hAnsiTheme="majorHAnsi" w:cstheme="majorHAnsi"/>
                <w:sz w:val="20"/>
                <w:szCs w:val="20"/>
                <w:lang w:val="en-US" w:eastAsia="hr-HR"/>
              </w:rPr>
              <w:br/>
            </w:r>
            <w:hyperlink r:id="rId15" w:tooltip="Austria-Hungary" w:history="1">
              <w:r w:rsidRPr="00507519">
                <w:rPr>
                  <w:rFonts w:asciiTheme="majorHAnsi" w:eastAsia="Times New Roman" w:hAnsiTheme="majorHAnsi" w:cstheme="majorHAnsi"/>
                  <w:sz w:val="20"/>
                  <w:szCs w:val="20"/>
                  <w:lang w:val="en-US" w:eastAsia="hr-HR"/>
                </w:rPr>
                <w:t>Austria-Hungary</w:t>
              </w:r>
            </w:hyperlink>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29 October 1918</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Creation of Yugoslavia</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4 December 1918</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Decision on independence</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25 June 1991</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Joined the European Union</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1 July 2013</w:t>
            </w:r>
          </w:p>
        </w:tc>
      </w:tr>
      <w:tr w:rsidR="00507519" w:rsidRPr="00507519" w:rsidTr="0048326D">
        <w:trPr>
          <w:trHeight w:hRule="exact" w:val="391"/>
        </w:trPr>
        <w:tc>
          <w:tcPr>
            <w:tcW w:w="5211" w:type="dxa"/>
            <w:gridSpan w:val="2"/>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Area</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Total</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56,594 km</w:t>
            </w:r>
            <w:r w:rsidRPr="00507519">
              <w:rPr>
                <w:rFonts w:asciiTheme="majorHAnsi" w:eastAsia="Times New Roman" w:hAnsiTheme="majorHAnsi" w:cstheme="majorHAnsi"/>
                <w:color w:val="000000"/>
                <w:sz w:val="20"/>
                <w:szCs w:val="20"/>
                <w:vertAlign w:val="superscript"/>
                <w:lang w:val="en-US" w:eastAsia="hr-HR"/>
              </w:rPr>
              <w:t xml:space="preserve">2 </w:t>
            </w:r>
            <w:r w:rsidRPr="00507519">
              <w:rPr>
                <w:rFonts w:asciiTheme="majorHAnsi" w:eastAsia="Times New Roman" w:hAnsiTheme="majorHAnsi" w:cstheme="majorHAnsi"/>
                <w:color w:val="000000"/>
                <w:sz w:val="20"/>
                <w:szCs w:val="20"/>
                <w:lang w:val="en-US" w:eastAsia="hr-HR"/>
              </w:rPr>
              <w:t>(21,851 sq mi)</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Water (%)</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color w:val="000000"/>
                <w:sz w:val="20"/>
                <w:szCs w:val="20"/>
                <w:lang w:val="en-US" w:eastAsia="hr-HR"/>
              </w:rPr>
              <w:t>1.09</w:t>
            </w:r>
          </w:p>
        </w:tc>
      </w:tr>
      <w:tr w:rsidR="00507519" w:rsidRPr="00507519" w:rsidTr="0048326D">
        <w:trPr>
          <w:trHeight w:hRule="exact" w:val="391"/>
        </w:trPr>
        <w:tc>
          <w:tcPr>
            <w:tcW w:w="5211" w:type="dxa"/>
            <w:gridSpan w:val="2"/>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Population</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2017 estimate</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4,154,200</w:t>
            </w:r>
            <w:r w:rsidRPr="00507519">
              <w:rPr>
                <w:rFonts w:asciiTheme="majorHAnsi" w:eastAsia="Times New Roman" w:hAnsiTheme="majorHAnsi" w:cstheme="majorHAnsi"/>
                <w:sz w:val="20"/>
                <w:szCs w:val="20"/>
                <w:vertAlign w:val="superscript"/>
                <w:lang w:val="en-US" w:eastAsia="hr-HR"/>
              </w:rPr>
              <w:t>[2]</w:t>
            </w:r>
            <w:r w:rsidRPr="00507519">
              <w:rPr>
                <w:rFonts w:asciiTheme="majorHAnsi" w:eastAsia="Times New Roman" w:hAnsiTheme="majorHAnsi" w:cstheme="majorHAnsi"/>
                <w:sz w:val="20"/>
                <w:szCs w:val="20"/>
                <w:lang w:val="en-US" w:eastAsia="hr-HR"/>
              </w:rPr>
              <w:t> </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2011 census</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4,284,889</w:t>
            </w:r>
            <w:r w:rsidRPr="00507519">
              <w:rPr>
                <w:rFonts w:asciiTheme="majorHAnsi" w:eastAsia="Times New Roman" w:hAnsiTheme="majorHAnsi" w:cstheme="majorHAnsi"/>
                <w:sz w:val="20"/>
                <w:szCs w:val="20"/>
                <w:vertAlign w:val="superscript"/>
                <w:lang w:val="en-US" w:eastAsia="hr-HR"/>
              </w:rPr>
              <w:t>[3]</w:t>
            </w:r>
            <w:r w:rsidRPr="00507519">
              <w:rPr>
                <w:rFonts w:asciiTheme="majorHAnsi" w:eastAsia="Times New Roman" w:hAnsiTheme="majorHAnsi" w:cstheme="majorHAnsi"/>
                <w:sz w:val="20"/>
                <w:szCs w:val="20"/>
                <w:lang w:val="en-US" w:eastAsia="hr-HR"/>
              </w:rPr>
              <w:t> </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Density</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75.8/km</w:t>
            </w:r>
            <w:r w:rsidRPr="00507519">
              <w:rPr>
                <w:rFonts w:asciiTheme="majorHAnsi" w:eastAsia="Times New Roman" w:hAnsiTheme="majorHAnsi" w:cstheme="majorHAnsi"/>
                <w:sz w:val="20"/>
                <w:szCs w:val="20"/>
                <w:vertAlign w:val="superscript"/>
                <w:lang w:val="en-US" w:eastAsia="hr-HR"/>
              </w:rPr>
              <w:t>2</w:t>
            </w:r>
            <w:r w:rsidRPr="00507519">
              <w:rPr>
                <w:rFonts w:asciiTheme="majorHAnsi" w:eastAsia="Times New Roman" w:hAnsiTheme="majorHAnsi" w:cstheme="majorHAnsi"/>
                <w:sz w:val="20"/>
                <w:szCs w:val="20"/>
                <w:lang w:val="en-US" w:eastAsia="hr-HR"/>
              </w:rPr>
              <w:t> (196.3/sq mi)</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GDP </w:t>
            </w:r>
            <w:r w:rsidRPr="00507519">
              <w:rPr>
                <w:rFonts w:asciiTheme="majorHAnsi" w:eastAsia="Times New Roman" w:hAnsiTheme="majorHAnsi" w:cstheme="majorHAnsi"/>
                <w:sz w:val="20"/>
                <w:szCs w:val="20"/>
                <w:lang w:val="en-US" w:eastAsia="hr-HR"/>
              </w:rPr>
              <w:t>(</w:t>
            </w:r>
            <w:hyperlink r:id="rId16" w:tooltip="Purchasing power parity" w:history="1">
              <w:r w:rsidRPr="00507519">
                <w:rPr>
                  <w:rFonts w:asciiTheme="majorHAnsi" w:eastAsia="Times New Roman" w:hAnsiTheme="majorHAnsi" w:cstheme="majorHAnsi"/>
                  <w:sz w:val="20"/>
                  <w:szCs w:val="20"/>
                  <w:lang w:val="en-US" w:eastAsia="hr-HR"/>
                </w:rPr>
                <w:t>PPP</w:t>
              </w:r>
            </w:hyperlink>
            <w:r w:rsidRPr="00507519">
              <w:rPr>
                <w:rFonts w:asciiTheme="majorHAnsi" w:eastAsia="Times New Roman" w:hAnsiTheme="majorHAnsi" w:cstheme="majorHAnsi"/>
                <w:sz w:val="20"/>
                <w:szCs w:val="20"/>
                <w:lang w:val="en-US" w:eastAsia="hr-HR"/>
              </w:rPr>
              <w:t>)</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2017 estimate</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Total</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$100.006 billion</w:t>
            </w:r>
            <w:r w:rsidRPr="00507519">
              <w:rPr>
                <w:rFonts w:asciiTheme="majorHAnsi" w:eastAsia="Times New Roman" w:hAnsiTheme="majorHAnsi" w:cstheme="majorHAnsi"/>
                <w:sz w:val="20"/>
                <w:szCs w:val="20"/>
                <w:vertAlign w:val="superscript"/>
                <w:lang w:val="en-US" w:eastAsia="hr-HR"/>
              </w:rPr>
              <w:t>[4]</w:t>
            </w:r>
            <w:r w:rsidRPr="00507519">
              <w:rPr>
                <w:rFonts w:asciiTheme="majorHAnsi" w:eastAsia="Times New Roman" w:hAnsiTheme="majorHAnsi" w:cstheme="majorHAnsi"/>
                <w:sz w:val="20"/>
                <w:szCs w:val="20"/>
                <w:lang w:val="en-US" w:eastAsia="hr-HR"/>
              </w:rPr>
              <w:t> </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Per capita</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$24,053</w:t>
            </w:r>
            <w:r w:rsidRPr="00507519">
              <w:rPr>
                <w:rFonts w:asciiTheme="majorHAnsi" w:eastAsia="Times New Roman" w:hAnsiTheme="majorHAnsi" w:cstheme="majorHAnsi"/>
                <w:sz w:val="20"/>
                <w:szCs w:val="20"/>
                <w:vertAlign w:val="superscript"/>
                <w:lang w:val="en-US" w:eastAsia="hr-HR"/>
              </w:rPr>
              <w:t>[4]</w:t>
            </w:r>
            <w:r w:rsidRPr="00507519">
              <w:rPr>
                <w:rFonts w:asciiTheme="majorHAnsi" w:eastAsia="Times New Roman" w:hAnsiTheme="majorHAnsi" w:cstheme="majorHAnsi"/>
                <w:sz w:val="20"/>
                <w:szCs w:val="20"/>
                <w:lang w:val="en-US" w:eastAsia="hr-HR"/>
              </w:rPr>
              <w:t> </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GDP </w:t>
            </w:r>
            <w:r w:rsidRPr="00507519">
              <w:rPr>
                <w:rFonts w:asciiTheme="majorHAnsi" w:eastAsia="Times New Roman" w:hAnsiTheme="majorHAnsi" w:cstheme="majorHAnsi"/>
                <w:sz w:val="20"/>
                <w:szCs w:val="20"/>
                <w:lang w:val="en-US" w:eastAsia="hr-HR"/>
              </w:rPr>
              <w:t>(nominal)</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2017 estimate</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Total</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$51.945 billion</w:t>
            </w:r>
            <w:r w:rsidRPr="00507519">
              <w:rPr>
                <w:rFonts w:asciiTheme="majorHAnsi" w:eastAsia="Times New Roman" w:hAnsiTheme="majorHAnsi" w:cstheme="majorHAnsi"/>
                <w:sz w:val="20"/>
                <w:szCs w:val="20"/>
                <w:vertAlign w:val="superscript"/>
                <w:lang w:val="en-US" w:eastAsia="hr-HR"/>
              </w:rPr>
              <w:t>[4]</w:t>
            </w:r>
            <w:r w:rsidRPr="00507519">
              <w:rPr>
                <w:rFonts w:asciiTheme="majorHAnsi" w:eastAsia="Times New Roman" w:hAnsiTheme="majorHAnsi" w:cstheme="majorHAnsi"/>
                <w:sz w:val="20"/>
                <w:szCs w:val="20"/>
                <w:lang w:val="en-US" w:eastAsia="hr-HR"/>
              </w:rPr>
              <w:t> </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Per capita</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$12,405</w:t>
            </w:r>
            <w:r w:rsidRPr="00507519">
              <w:rPr>
                <w:rFonts w:asciiTheme="majorHAnsi" w:eastAsia="Times New Roman" w:hAnsiTheme="majorHAnsi" w:cstheme="majorHAnsi"/>
                <w:sz w:val="20"/>
                <w:szCs w:val="20"/>
                <w:vertAlign w:val="superscript"/>
                <w:lang w:val="en-US" w:eastAsia="hr-HR"/>
              </w:rPr>
              <w:t>[4]</w:t>
            </w:r>
            <w:r w:rsidRPr="00507519">
              <w:rPr>
                <w:rFonts w:asciiTheme="majorHAnsi" w:eastAsia="Times New Roman" w:hAnsiTheme="majorHAnsi" w:cstheme="majorHAnsi"/>
                <w:sz w:val="20"/>
                <w:szCs w:val="20"/>
                <w:lang w:val="en-US" w:eastAsia="hr-HR"/>
              </w:rPr>
              <w:t> </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Gini </w:t>
            </w:r>
            <w:r w:rsidRPr="00507519">
              <w:rPr>
                <w:rFonts w:asciiTheme="majorHAnsi" w:eastAsia="Times New Roman" w:hAnsiTheme="majorHAnsi" w:cstheme="majorHAnsi"/>
                <w:sz w:val="20"/>
                <w:szCs w:val="20"/>
                <w:lang w:val="en-US" w:eastAsia="hr-HR"/>
              </w:rPr>
              <w:t>(2017)</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noProof/>
                <w:color w:val="000000"/>
                <w:sz w:val="20"/>
                <w:szCs w:val="20"/>
                <w:lang w:eastAsia="hr-HR"/>
              </w:rPr>
              <w:drawing>
                <wp:inline distT="0" distB="0" distL="0" distR="0">
                  <wp:extent cx="101600" cy="101600"/>
                  <wp:effectExtent l="0" t="0" r="0" b="0"/>
                  <wp:docPr id="8" name="Picture 2" descr="Positive de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ositive decrease"/>
                          <pic:cNvPicPr>
                            <a:picLocks noChangeAspect="1" noChangeArrowheads="1"/>
                          </pic:cNvPicPr>
                        </pic:nvPicPr>
                        <pic:blipFill>
                          <a:blip r:embed="rId17"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1600" cy="101600"/>
                          </a:xfrm>
                          <a:prstGeom prst="rect">
                            <a:avLst/>
                          </a:prstGeom>
                          <a:noFill/>
                          <a:ln>
                            <a:noFill/>
                          </a:ln>
                        </pic:spPr>
                      </pic:pic>
                    </a:graphicData>
                  </a:graphic>
                </wp:inline>
              </w:drawing>
            </w:r>
            <w:r w:rsidRPr="00507519">
              <w:rPr>
                <w:rFonts w:asciiTheme="majorHAnsi" w:eastAsia="Times New Roman" w:hAnsiTheme="majorHAnsi" w:cstheme="majorHAnsi"/>
                <w:color w:val="000000"/>
                <w:sz w:val="20"/>
                <w:szCs w:val="20"/>
                <w:lang w:val="en-US" w:eastAsia="hr-HR"/>
              </w:rPr>
              <w:t> 29.7</w:t>
            </w:r>
            <w:r w:rsidRPr="00507519">
              <w:rPr>
                <w:rFonts w:asciiTheme="majorHAnsi" w:eastAsia="Times New Roman" w:hAnsiTheme="majorHAnsi" w:cstheme="majorHAnsi"/>
                <w:sz w:val="20"/>
                <w:szCs w:val="20"/>
                <w:vertAlign w:val="superscript"/>
                <w:lang w:val="en-US" w:eastAsia="hr-HR"/>
              </w:rPr>
              <w:t>[5]</w:t>
            </w:r>
            <w:r w:rsidRPr="00507519">
              <w:rPr>
                <w:rFonts w:asciiTheme="majorHAnsi" w:eastAsia="Times New Roman" w:hAnsiTheme="majorHAnsi" w:cstheme="majorHAnsi"/>
                <w:color w:val="000000"/>
                <w:sz w:val="20"/>
                <w:szCs w:val="20"/>
                <w:lang w:val="en-US" w:eastAsia="hr-HR"/>
              </w:rPr>
              <w:br/>
            </w:r>
            <w:r w:rsidRPr="00507519">
              <w:rPr>
                <w:rFonts w:asciiTheme="majorHAnsi" w:eastAsia="Times New Roman" w:hAnsiTheme="majorHAnsi" w:cstheme="majorHAnsi"/>
                <w:color w:val="228B22"/>
                <w:sz w:val="20"/>
                <w:szCs w:val="20"/>
                <w:lang w:val="en-US" w:eastAsia="hr-HR"/>
              </w:rPr>
              <w:t>low</w:t>
            </w:r>
            <w:r w:rsidRPr="00507519">
              <w:rPr>
                <w:rFonts w:asciiTheme="majorHAnsi" w:eastAsia="Times New Roman" w:hAnsiTheme="majorHAnsi" w:cstheme="majorHAnsi"/>
                <w:color w:val="000000"/>
                <w:sz w:val="20"/>
                <w:szCs w:val="20"/>
                <w:lang w:val="en-US" w:eastAsia="hr-HR"/>
              </w:rPr>
              <w:t> · </w:t>
            </w:r>
            <w:hyperlink r:id="rId18" w:tooltip="List of countries by income equality" w:history="1">
              <w:r w:rsidRPr="00507519">
                <w:rPr>
                  <w:rFonts w:asciiTheme="majorHAnsi" w:eastAsia="Times New Roman" w:hAnsiTheme="majorHAnsi" w:cstheme="majorHAnsi"/>
                  <w:color w:val="0B0080"/>
                  <w:sz w:val="20"/>
                  <w:szCs w:val="20"/>
                  <w:u w:val="single"/>
                  <w:lang w:val="en-US" w:eastAsia="hr-HR"/>
                </w:rPr>
                <w:t>17th</w:t>
              </w:r>
            </w:hyperlink>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HDI </w:t>
            </w:r>
            <w:r w:rsidRPr="00507519">
              <w:rPr>
                <w:rFonts w:asciiTheme="majorHAnsi" w:eastAsia="Times New Roman" w:hAnsiTheme="majorHAnsi" w:cstheme="majorHAnsi"/>
                <w:sz w:val="20"/>
                <w:szCs w:val="20"/>
                <w:lang w:val="en-US" w:eastAsia="hr-HR"/>
              </w:rPr>
              <w:t>(2015)</w:t>
            </w:r>
          </w:p>
        </w:tc>
        <w:tc>
          <w:tcPr>
            <w:tcW w:w="2489" w:type="dxa"/>
            <w:hideMark/>
          </w:tcPr>
          <w:p w:rsidR="00507519" w:rsidRPr="00507519" w:rsidRDefault="00507519" w:rsidP="0048326D">
            <w:pPr>
              <w:spacing w:line="288" w:lineRule="atLeast"/>
              <w:rPr>
                <w:rFonts w:asciiTheme="majorHAnsi" w:eastAsia="Times New Roman" w:hAnsiTheme="majorHAnsi" w:cstheme="majorHAnsi"/>
                <w:color w:val="000000"/>
                <w:sz w:val="20"/>
                <w:szCs w:val="20"/>
                <w:lang w:val="en-US" w:eastAsia="hr-HR"/>
              </w:rPr>
            </w:pPr>
            <w:r w:rsidRPr="00507519">
              <w:rPr>
                <w:rFonts w:asciiTheme="majorHAnsi" w:eastAsia="Times New Roman" w:hAnsiTheme="majorHAnsi" w:cstheme="majorHAnsi"/>
                <w:noProof/>
                <w:color w:val="000000"/>
                <w:sz w:val="20"/>
                <w:szCs w:val="20"/>
                <w:lang w:eastAsia="hr-HR"/>
              </w:rPr>
              <w:drawing>
                <wp:inline distT="0" distB="0" distL="0" distR="0">
                  <wp:extent cx="101600" cy="101600"/>
                  <wp:effectExtent l="0" t="0" r="0" b="0"/>
                  <wp:docPr id="9" name="Picture 1" descr="Increas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ncrease"/>
                          <pic:cNvPicPr>
                            <a:picLocks noChangeAspect="1" noChangeArrowheads="1"/>
                          </pic:cNvPicPr>
                        </pic:nvPicPr>
                        <pic:blipFill>
                          <a:blip r:embed="rId19" cstate="print">
                            <a:extLst>
                              <a:ext uri="{28A0092B-C50C-407E-A947-70E740481C1C}">
                                <a14:useLocalDpi xmlns:a14="http://schemas.microsoft.com/office/drawing/2010/main" xmlns:wps="http://schemas.microsoft.com/office/word/2010/wordprocessingShape" xmlns:wpi="http://schemas.microsoft.com/office/word/2010/wordprocessingInk" xmlns:wpg="http://schemas.microsoft.com/office/word/2010/wordprocessingGroup" xmlns:w16se="http://schemas.microsoft.com/office/word/2015/wordml/symex" xmlns:w15="http://schemas.microsoft.com/office/word/2012/wordml" xmlns:w14="http://schemas.microsoft.com/office/word/2010/wordml" xmlns:w="http://schemas.openxmlformats.org/wordprocessingml/2006/main" xmlns:w10="urn:schemas-microsoft-com:office:word" xmlns:wp14="http://schemas.microsoft.com/office/word/2010/wordprocessingDrawing" xmlns:v="urn:schemas-microsoft-com:vml" xmlns:o="urn:schemas-microsoft-com:office:office" xmlns:mc="http://schemas.openxmlformats.org/markup-compatibility/2006" xmlns:cx="http://schemas.microsoft.com/office/drawing/2014/chartex" xmlns:wpc="http://schemas.microsoft.com/office/word/2010/wordprocessingCanvas" xmlns="" val="0"/>
                              </a:ext>
                            </a:extLst>
                          </a:blip>
                          <a:srcRect/>
                          <a:stretch>
                            <a:fillRect/>
                          </a:stretch>
                        </pic:blipFill>
                        <pic:spPr bwMode="auto">
                          <a:xfrm>
                            <a:off x="0" y="0"/>
                            <a:ext cx="101600" cy="101600"/>
                          </a:xfrm>
                          <a:prstGeom prst="rect">
                            <a:avLst/>
                          </a:prstGeom>
                          <a:noFill/>
                          <a:ln>
                            <a:noFill/>
                          </a:ln>
                        </pic:spPr>
                      </pic:pic>
                    </a:graphicData>
                  </a:graphic>
                </wp:inline>
              </w:drawing>
            </w:r>
            <w:r w:rsidRPr="00507519">
              <w:rPr>
                <w:rFonts w:asciiTheme="majorHAnsi" w:eastAsia="Times New Roman" w:hAnsiTheme="majorHAnsi" w:cstheme="majorHAnsi"/>
                <w:color w:val="000000"/>
                <w:sz w:val="20"/>
                <w:szCs w:val="20"/>
                <w:lang w:val="en-US" w:eastAsia="hr-HR"/>
              </w:rPr>
              <w:t> 0.827</w:t>
            </w:r>
            <w:r w:rsidRPr="00507519">
              <w:rPr>
                <w:rFonts w:asciiTheme="majorHAnsi" w:eastAsia="Times New Roman" w:hAnsiTheme="majorHAnsi" w:cstheme="majorHAnsi"/>
                <w:sz w:val="20"/>
                <w:szCs w:val="20"/>
                <w:vertAlign w:val="superscript"/>
                <w:lang w:val="en-US" w:eastAsia="hr-HR"/>
              </w:rPr>
              <w:t>[6]</w:t>
            </w:r>
            <w:r w:rsidRPr="00507519">
              <w:rPr>
                <w:rFonts w:asciiTheme="majorHAnsi" w:eastAsia="Times New Roman" w:hAnsiTheme="majorHAnsi" w:cstheme="majorHAnsi"/>
                <w:color w:val="000000"/>
                <w:sz w:val="20"/>
                <w:szCs w:val="20"/>
                <w:lang w:val="en-US" w:eastAsia="hr-HR"/>
              </w:rPr>
              <w:br/>
            </w:r>
            <w:r w:rsidRPr="00507519">
              <w:rPr>
                <w:rFonts w:asciiTheme="majorHAnsi" w:eastAsia="Times New Roman" w:hAnsiTheme="majorHAnsi" w:cstheme="majorHAnsi"/>
                <w:color w:val="006400"/>
                <w:sz w:val="20"/>
                <w:szCs w:val="20"/>
                <w:lang w:val="en-US" w:eastAsia="hr-HR"/>
              </w:rPr>
              <w:t>very high</w:t>
            </w:r>
            <w:r w:rsidRPr="00507519">
              <w:rPr>
                <w:rFonts w:asciiTheme="majorHAnsi" w:eastAsia="Times New Roman" w:hAnsiTheme="majorHAnsi" w:cstheme="majorHAnsi"/>
                <w:color w:val="000000"/>
                <w:sz w:val="20"/>
                <w:szCs w:val="20"/>
                <w:lang w:val="en-US" w:eastAsia="hr-HR"/>
              </w:rPr>
              <w:t> · </w:t>
            </w:r>
            <w:hyperlink r:id="rId20" w:tooltip="List of countries by Human Development Index" w:history="1">
              <w:r w:rsidRPr="00507519">
                <w:rPr>
                  <w:rFonts w:asciiTheme="majorHAnsi" w:eastAsia="Times New Roman" w:hAnsiTheme="majorHAnsi" w:cstheme="majorHAnsi"/>
                  <w:color w:val="0B0080"/>
                  <w:sz w:val="20"/>
                  <w:szCs w:val="20"/>
                  <w:u w:val="single"/>
                  <w:lang w:val="en-US" w:eastAsia="hr-HR"/>
                </w:rPr>
                <w:t>45th</w:t>
              </w:r>
            </w:hyperlink>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Currency</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Kuna (</w:t>
            </w:r>
            <w:hyperlink r:id="rId21" w:tooltip="ISO 4217" w:history="1">
              <w:r w:rsidRPr="00507519">
                <w:rPr>
                  <w:rFonts w:asciiTheme="majorHAnsi" w:eastAsia="Times New Roman" w:hAnsiTheme="majorHAnsi" w:cstheme="majorHAnsi"/>
                  <w:sz w:val="20"/>
                  <w:szCs w:val="20"/>
                  <w:lang w:val="en-US" w:eastAsia="hr-HR"/>
                </w:rPr>
                <w:t>HRK</w:t>
              </w:r>
            </w:hyperlink>
            <w:r w:rsidRPr="00507519">
              <w:rPr>
                <w:rFonts w:asciiTheme="majorHAnsi" w:eastAsia="Times New Roman" w:hAnsiTheme="majorHAnsi" w:cstheme="majorHAnsi"/>
                <w:sz w:val="20"/>
                <w:szCs w:val="20"/>
                <w:lang w:val="en-US" w:eastAsia="hr-HR"/>
              </w:rPr>
              <w:t>)</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Time zone</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CET (UTC+1)</w:t>
            </w:r>
          </w:p>
        </w:tc>
      </w:tr>
      <w:tr w:rsidR="00507519" w:rsidRPr="00507519" w:rsidTr="0048326D">
        <w:trPr>
          <w:trHeight w:hRule="exact" w:val="391"/>
        </w:trPr>
        <w:tc>
          <w:tcPr>
            <w:tcW w:w="2722" w:type="dxa"/>
            <w:hideMark/>
          </w:tcPr>
          <w:p w:rsidR="00507519" w:rsidRPr="00507519" w:rsidRDefault="00507519" w:rsidP="0048326D">
            <w:pPr>
              <w:spacing w:line="288" w:lineRule="atLeast"/>
              <w:ind w:hanging="216"/>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 Summer (DST)</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CEST (UTC+2)</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Date format</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dd/mm/yyyy (CE)</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Drives on the</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right</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Calling code</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+385</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ISO 3166 code</w:t>
            </w:r>
          </w:p>
        </w:tc>
        <w:tc>
          <w:tcPr>
            <w:tcW w:w="2489" w:type="dxa"/>
            <w:hideMark/>
          </w:tcPr>
          <w:p w:rsidR="00507519" w:rsidRPr="00507519" w:rsidRDefault="00507519" w:rsidP="0048326D">
            <w:pPr>
              <w:spacing w:line="288" w:lineRule="atLeast"/>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HR</w:t>
            </w:r>
          </w:p>
        </w:tc>
      </w:tr>
      <w:tr w:rsidR="00507519" w:rsidRPr="00507519" w:rsidTr="0048326D">
        <w:trPr>
          <w:trHeight w:hRule="exact" w:val="391"/>
        </w:trPr>
        <w:tc>
          <w:tcPr>
            <w:tcW w:w="2722" w:type="dxa"/>
            <w:hideMark/>
          </w:tcPr>
          <w:p w:rsidR="00507519" w:rsidRPr="00507519" w:rsidRDefault="00507519" w:rsidP="0048326D">
            <w:pPr>
              <w:spacing w:line="288" w:lineRule="atLeast"/>
              <w:rPr>
                <w:rFonts w:asciiTheme="majorHAnsi" w:eastAsia="Times New Roman" w:hAnsiTheme="majorHAnsi" w:cstheme="majorHAnsi"/>
                <w:b/>
                <w:bCs/>
                <w:sz w:val="20"/>
                <w:szCs w:val="20"/>
                <w:lang w:val="en-US" w:eastAsia="hr-HR"/>
              </w:rPr>
            </w:pPr>
            <w:r w:rsidRPr="00507519">
              <w:rPr>
                <w:rFonts w:asciiTheme="majorHAnsi" w:eastAsia="Times New Roman" w:hAnsiTheme="majorHAnsi" w:cstheme="majorHAnsi"/>
                <w:b/>
                <w:bCs/>
                <w:sz w:val="20"/>
                <w:szCs w:val="20"/>
                <w:lang w:val="en-US" w:eastAsia="hr-HR"/>
              </w:rPr>
              <w:t>Internet TLD</w:t>
            </w:r>
          </w:p>
        </w:tc>
        <w:tc>
          <w:tcPr>
            <w:tcW w:w="2489" w:type="dxa"/>
            <w:hideMark/>
          </w:tcPr>
          <w:p w:rsidR="00507519" w:rsidRPr="00507519" w:rsidRDefault="00507519" w:rsidP="0048326D">
            <w:pPr>
              <w:numPr>
                <w:ilvl w:val="0"/>
                <w:numId w:val="4"/>
              </w:numPr>
              <w:spacing w:before="100" w:beforeAutospacing="1" w:line="288" w:lineRule="atLeast"/>
              <w:ind w:left="0"/>
              <w:rPr>
                <w:rFonts w:asciiTheme="majorHAnsi" w:eastAsia="Times New Roman" w:hAnsiTheme="majorHAnsi" w:cstheme="majorHAnsi"/>
                <w:sz w:val="20"/>
                <w:szCs w:val="20"/>
                <w:lang w:val="en-US" w:eastAsia="hr-HR"/>
              </w:rPr>
            </w:pPr>
            <w:r w:rsidRPr="00507519">
              <w:rPr>
                <w:rFonts w:asciiTheme="majorHAnsi" w:eastAsia="Times New Roman" w:hAnsiTheme="majorHAnsi" w:cstheme="majorHAnsi"/>
                <w:sz w:val="20"/>
                <w:szCs w:val="20"/>
                <w:lang w:val="en-US" w:eastAsia="hr-HR"/>
              </w:rPr>
              <w:t>.hr and .eu</w:t>
            </w:r>
          </w:p>
        </w:tc>
      </w:tr>
    </w:tbl>
    <w:p w:rsidR="00507519" w:rsidRPr="00EC2F0F" w:rsidRDefault="00A01092" w:rsidP="00747B25">
      <w:pPr>
        <w:spacing w:line="240" w:lineRule="auto"/>
        <w:jc w:val="both"/>
        <w:rPr>
          <w:lang w:val="en-US"/>
        </w:rPr>
      </w:pPr>
      <w:r w:rsidRPr="00EC2F0F">
        <w:rPr>
          <w:lang w:val="en-US"/>
        </w:rPr>
        <w:t>As an active participant in the UN peacekeeping forces, Croatia has contributed troops to the NATO-led mission in Afghanistan and took a non-permanent seat on the UN Security Council for the 2008–2009 term.</w:t>
      </w:r>
      <w:r w:rsidR="00507519">
        <w:rPr>
          <w:lang w:val="en-US"/>
        </w:rPr>
        <w:t xml:space="preserve"> </w:t>
      </w:r>
      <w:r w:rsidR="00507519" w:rsidRPr="00EC2F0F">
        <w:rPr>
          <w:lang w:val="en-US"/>
        </w:rPr>
        <w:t>The service sector dominates Croatia's economy, followed by the industrial sector and agriculture. International tourism is a significant source of revenue during the summer, with Croatia ranked the 18</w:t>
      </w:r>
      <w:r w:rsidR="00507519" w:rsidRPr="00747B25">
        <w:rPr>
          <w:lang w:val="en-US"/>
        </w:rPr>
        <w:t>th</w:t>
      </w:r>
      <w:r w:rsidR="00507519" w:rsidRPr="00EC2F0F">
        <w:rPr>
          <w:lang w:val="en-US"/>
        </w:rPr>
        <w:t xml:space="preserve"> most popular tourist destination in the world. The state controls a part of the economy, with substantial government expenditure. The European Union is Croatia's most important trading partner. Since 2000, the Croatian government has constantly invested in infrastructure, especially transport routes and facilities along the Pan-European corridors. Internal sources produce a significant portion of energy in Croatia; the rest is imported. Croatia provides a universal health care system and free primary and secondary education, while supporting culture through numerous public institutions and corporate investments in media and publishing.</w:t>
      </w:r>
    </w:p>
    <w:p w:rsidR="00864B99" w:rsidRDefault="00A01092" w:rsidP="00747B25">
      <w:pPr>
        <w:spacing w:line="240" w:lineRule="auto"/>
        <w:jc w:val="both"/>
        <w:rPr>
          <w:lang w:val="en-US"/>
        </w:rPr>
      </w:pPr>
      <w:r w:rsidRPr="00EC2F0F">
        <w:rPr>
          <w:lang w:val="en-US"/>
        </w:rPr>
        <w:t xml:space="preserve">Geographically, Croatian territory consists of </w:t>
      </w:r>
      <w:r w:rsidR="00A362F4">
        <w:rPr>
          <w:lang w:val="en-US"/>
        </w:rPr>
        <w:t>56,414 square kilomet</w:t>
      </w:r>
      <w:r w:rsidRPr="00EC2F0F">
        <w:rPr>
          <w:lang w:val="en-US"/>
        </w:rPr>
        <w:t>e</w:t>
      </w:r>
      <w:r w:rsidR="00A362F4">
        <w:rPr>
          <w:lang w:val="en-US"/>
        </w:rPr>
        <w:t>r</w:t>
      </w:r>
      <w:r w:rsidRPr="00EC2F0F">
        <w:rPr>
          <w:lang w:val="en-US"/>
        </w:rPr>
        <w:t>s of land and 128 square kilomete</w:t>
      </w:r>
      <w:r w:rsidR="00A362F4">
        <w:rPr>
          <w:lang w:val="en-US"/>
        </w:rPr>
        <w:t>r</w:t>
      </w:r>
      <w:r w:rsidRPr="00EC2F0F">
        <w:rPr>
          <w:lang w:val="en-US"/>
        </w:rPr>
        <w:t>s of water. It is the 127th largest country in the world. Elevation ranges from the mountains of the Dinaric Alps with the highest point of the Dinara peak at 1,831 mete</w:t>
      </w:r>
      <w:r w:rsidR="00A362F4">
        <w:rPr>
          <w:lang w:val="en-US"/>
        </w:rPr>
        <w:t>r</w:t>
      </w:r>
      <w:r w:rsidRPr="00EC2F0F">
        <w:rPr>
          <w:lang w:val="en-US"/>
        </w:rPr>
        <w:t>s (6,007 feet) near the border with Bosnia and Herzegovina in the south to the shore of the Adriatic Sea which makes up its entire southwest border. Insular Croatia consists of over a thousand islands and islets varying in size, 48 of which are permanently inhabited. The largest islands are Cres and Krk, each of them having an area of around 405 square kilomete</w:t>
      </w:r>
      <w:r w:rsidR="00A362F4">
        <w:rPr>
          <w:lang w:val="en-US"/>
        </w:rPr>
        <w:t>r</w:t>
      </w:r>
      <w:r w:rsidRPr="00EC2F0F">
        <w:rPr>
          <w:lang w:val="en-US"/>
        </w:rPr>
        <w:t>s.</w:t>
      </w:r>
    </w:p>
    <w:p w:rsidR="00A01092" w:rsidRPr="00EC2F0F" w:rsidRDefault="00053B97" w:rsidP="00A01092">
      <w:pPr>
        <w:jc w:val="both"/>
        <w:rPr>
          <w:b/>
          <w:i/>
          <w:sz w:val="20"/>
          <w:szCs w:val="20"/>
          <w:lang w:val="en-US"/>
        </w:rPr>
      </w:pPr>
      <w:r w:rsidRPr="00EC2F0F">
        <w:rPr>
          <w:b/>
          <w:i/>
          <w:sz w:val="20"/>
          <w:szCs w:val="20"/>
          <w:lang w:val="en-US"/>
        </w:rPr>
        <w:t>Tabular data taken from Wikipedia and the following sources:</w:t>
      </w:r>
    </w:p>
    <w:p w:rsidR="00053B97" w:rsidRPr="00EC2F0F" w:rsidRDefault="00053B97" w:rsidP="00053B97">
      <w:pPr>
        <w:pStyle w:val="ListParagraph"/>
        <w:numPr>
          <w:ilvl w:val="1"/>
          <w:numId w:val="2"/>
        </w:numPr>
        <w:jc w:val="both"/>
        <w:rPr>
          <w:i/>
          <w:sz w:val="20"/>
          <w:szCs w:val="20"/>
          <w:lang w:val="en-US"/>
        </w:rPr>
      </w:pPr>
      <w:r w:rsidRPr="00EC2F0F">
        <w:rPr>
          <w:i/>
          <w:sz w:val="20"/>
          <w:szCs w:val="20"/>
          <w:lang w:val="en-US"/>
        </w:rPr>
        <w:t>"Population by Ethnicity, by Towns/Municipalities, 2011 Census". Census of Population, Households and Dwellings 2011. Zagreb: Croatian Bureau of Statistics. December 2012.</w:t>
      </w:r>
    </w:p>
    <w:p w:rsidR="00053B97" w:rsidRPr="00EC2F0F" w:rsidRDefault="00053B97" w:rsidP="00053B97">
      <w:pPr>
        <w:pStyle w:val="ListParagraph"/>
        <w:numPr>
          <w:ilvl w:val="1"/>
          <w:numId w:val="2"/>
        </w:numPr>
        <w:jc w:val="both"/>
        <w:rPr>
          <w:i/>
          <w:sz w:val="20"/>
          <w:szCs w:val="20"/>
          <w:lang w:val="en-US"/>
        </w:rPr>
      </w:pPr>
      <w:r w:rsidRPr="00EC2F0F">
        <w:rPr>
          <w:i/>
          <w:sz w:val="20"/>
          <w:szCs w:val="20"/>
          <w:lang w:val="en-US"/>
        </w:rPr>
        <w:t>"EU population up to almost 512 million at 1 January 2017 - Europa EU". Eurostat. 1 January 2017. Retrieved 5 October 2017.</w:t>
      </w:r>
    </w:p>
    <w:p w:rsidR="00053B97" w:rsidRPr="00EC2F0F" w:rsidRDefault="00053B97" w:rsidP="00053B97">
      <w:pPr>
        <w:pStyle w:val="ListParagraph"/>
        <w:numPr>
          <w:ilvl w:val="1"/>
          <w:numId w:val="2"/>
        </w:numPr>
        <w:jc w:val="both"/>
        <w:rPr>
          <w:i/>
          <w:sz w:val="20"/>
          <w:szCs w:val="20"/>
          <w:lang w:val="en-US"/>
        </w:rPr>
      </w:pPr>
      <w:r w:rsidRPr="00EC2F0F">
        <w:rPr>
          <w:i/>
          <w:sz w:val="20"/>
          <w:szCs w:val="20"/>
          <w:lang w:val="en-US"/>
        </w:rPr>
        <w:t>"Population by Age and Sex, by Settlements, 2011 Census". Census of Population, Households and Dwellings 2011. Zagreb: Croatian Bureau of Statistics. December 2012.</w:t>
      </w:r>
    </w:p>
    <w:p w:rsidR="00153839" w:rsidRPr="00EC2F0F" w:rsidRDefault="00153839" w:rsidP="00153839">
      <w:pPr>
        <w:pStyle w:val="ListParagraph"/>
        <w:numPr>
          <w:ilvl w:val="1"/>
          <w:numId w:val="2"/>
        </w:numPr>
        <w:jc w:val="both"/>
        <w:rPr>
          <w:i/>
          <w:sz w:val="20"/>
          <w:szCs w:val="20"/>
          <w:lang w:val="en-US"/>
        </w:rPr>
      </w:pPr>
      <w:r w:rsidRPr="00EC2F0F">
        <w:rPr>
          <w:i/>
          <w:sz w:val="20"/>
          <w:szCs w:val="20"/>
          <w:lang w:val="en-US"/>
        </w:rPr>
        <w:t>"World Economic Outlook Database, April 2017 – Croatia". International Monetary Fund. Retrieved 25 April 2017.</w:t>
      </w:r>
    </w:p>
    <w:p w:rsidR="00153839" w:rsidRPr="00EC2F0F" w:rsidRDefault="00153839" w:rsidP="00153839">
      <w:pPr>
        <w:pStyle w:val="ListParagraph"/>
        <w:numPr>
          <w:ilvl w:val="1"/>
          <w:numId w:val="2"/>
        </w:numPr>
        <w:jc w:val="both"/>
        <w:rPr>
          <w:i/>
          <w:sz w:val="20"/>
          <w:szCs w:val="20"/>
          <w:lang w:val="en-US"/>
        </w:rPr>
      </w:pPr>
      <w:r w:rsidRPr="00EC2F0F">
        <w:rPr>
          <w:i/>
          <w:sz w:val="20"/>
          <w:szCs w:val="20"/>
          <w:lang w:val="en-US"/>
        </w:rPr>
        <w:t>"First Results". Croatian Bureau of Statistics, Retrieved 21 July 2017.</w:t>
      </w:r>
    </w:p>
    <w:p w:rsidR="00153839" w:rsidRPr="00053B97" w:rsidRDefault="00153839" w:rsidP="00153839">
      <w:pPr>
        <w:pStyle w:val="ListParagraph"/>
        <w:numPr>
          <w:ilvl w:val="1"/>
          <w:numId w:val="2"/>
        </w:numPr>
        <w:jc w:val="both"/>
        <w:rPr>
          <w:i/>
          <w:sz w:val="20"/>
          <w:szCs w:val="20"/>
          <w:lang w:val="en-US"/>
        </w:rPr>
      </w:pPr>
      <w:r w:rsidRPr="00EC2F0F">
        <w:rPr>
          <w:i/>
          <w:sz w:val="20"/>
          <w:szCs w:val="20"/>
          <w:lang w:val="en-US"/>
        </w:rPr>
        <w:t>"2016 Human Development Report". Un</w:t>
      </w:r>
      <w:r w:rsidR="00A362F4">
        <w:rPr>
          <w:i/>
          <w:sz w:val="20"/>
          <w:szCs w:val="20"/>
          <w:lang w:val="en-US"/>
        </w:rPr>
        <w:t>ited Nations Development Program</w:t>
      </w:r>
      <w:r w:rsidRPr="00EC2F0F">
        <w:rPr>
          <w:i/>
          <w:sz w:val="20"/>
          <w:szCs w:val="20"/>
          <w:lang w:val="en-US"/>
        </w:rPr>
        <w:t>me. 2016. Retrieved 25 March 2017.</w:t>
      </w:r>
    </w:p>
    <w:p w:rsidR="00C85C0E" w:rsidRPr="00EC2F0F" w:rsidRDefault="00153839" w:rsidP="00D47056">
      <w:pPr>
        <w:rPr>
          <w:b/>
          <w:u w:val="single"/>
          <w:lang w:val="en-US"/>
        </w:rPr>
      </w:pPr>
      <w:r w:rsidRPr="00EC2F0F">
        <w:rPr>
          <w:b/>
          <w:u w:val="single"/>
          <w:lang w:val="en-US"/>
        </w:rPr>
        <w:t xml:space="preserve">Forestry </w:t>
      </w:r>
      <w:r w:rsidR="00DD77CD" w:rsidRPr="00EC2F0F">
        <w:rPr>
          <w:b/>
          <w:u w:val="single"/>
          <w:lang w:val="en-US"/>
        </w:rPr>
        <w:t xml:space="preserve">And </w:t>
      </w:r>
      <w:r w:rsidRPr="00EC2F0F">
        <w:rPr>
          <w:b/>
          <w:u w:val="single"/>
          <w:lang w:val="en-US"/>
        </w:rPr>
        <w:t>Forests</w:t>
      </w:r>
    </w:p>
    <w:p w:rsidR="003F0D32" w:rsidRPr="00EC2F0F" w:rsidRDefault="003F0D32" w:rsidP="00747B25">
      <w:pPr>
        <w:spacing w:line="240" w:lineRule="auto"/>
        <w:jc w:val="both"/>
        <w:rPr>
          <w:lang w:val="en-US"/>
        </w:rPr>
      </w:pPr>
      <w:r w:rsidRPr="00EC2F0F">
        <w:rPr>
          <w:lang w:val="en-US"/>
        </w:rPr>
        <w:t xml:space="preserve">Republic of Croatia has a long-standing tradition of sustainable forest management that dates back over 250 years. Already in 1769, the first Forest Order recognized that forest management should be based on the principles of sustainability. As a result, Republic of Croatia has some of the most extensive, healthy and naturally self-sustaining forests in Europe today. Croatian forests represent a rich biodiversity concentrated on its relatively small territory. 4500 plant species and subspecies, 260 autochthonous tree species and more than 100 forest plant communities exist on over 2.7 million hectares of forest and other forested land. In the Republic of Croatia, </w:t>
      </w:r>
      <w:r w:rsidRPr="00EC2F0F">
        <w:rPr>
          <w:b/>
          <w:lang w:val="en-US"/>
        </w:rPr>
        <w:t>forests cover almost half of the land territory</w:t>
      </w:r>
      <w:r w:rsidRPr="00EC2F0F">
        <w:rPr>
          <w:lang w:val="en-US"/>
        </w:rPr>
        <w:t xml:space="preserve">. Their value has been recognized a long time ago. Most of this valuable resource is owned by the State, and managed in a “close to nature” practice with the objective of natural regeneration. Furthermore, </w:t>
      </w:r>
      <w:r w:rsidRPr="00EC2F0F">
        <w:rPr>
          <w:b/>
          <w:lang w:val="en-US"/>
        </w:rPr>
        <w:t>clear cuts are prohibited by the law</w:t>
      </w:r>
      <w:r w:rsidRPr="00EC2F0F">
        <w:rPr>
          <w:lang w:val="en-US"/>
        </w:rPr>
        <w:t>, which helps to maintain the forest stands in optimal condition and provides continuous cover over large areas. Consequently, all state forests, managed by state owned enterprise („Croatian forests“ Ltd), are accredited with the prestigious Forest Stewardship Council’s certificate (FSC). Republic of Croatia has made an ambitious plan for having 100% of forests under sustainable forest management. Reaching this goal is accomplished through the development of the Forest Management Plans for private forests. Republic of Croatia has developed sustainable forest management financing mechanism in the form of “green tax”. It is based on the charging of Public Used Non-timber Forests Services to all economic entities in the State. Funds collected in this way are strictly designated and used only for implementation of activities supporting and executing sustainable forest management. Forests in Republic of Croatia have not been changed substantially in the last hundred years, but this does not mean they have not been managed and harvested. On the contrary, many areas have been and will continue to be, used sustainably for wood production or as hunting reserves, which not only bring in economic gains, but also provide employment and additional income to thousands of people.</w:t>
      </w:r>
    </w:p>
    <w:p w:rsidR="00153839" w:rsidRPr="00EC2F0F" w:rsidRDefault="00153839" w:rsidP="003F0D32">
      <w:pPr>
        <w:rPr>
          <w:b/>
          <w:i/>
          <w:color w:val="70AD47" w:themeColor="accent6"/>
          <w:u w:val="single"/>
          <w:lang w:val="en-US"/>
        </w:rPr>
      </w:pPr>
      <w:r w:rsidRPr="00EC2F0F">
        <w:rPr>
          <w:b/>
          <w:i/>
          <w:color w:val="70AD47" w:themeColor="accent6"/>
          <w:u w:val="single"/>
          <w:lang w:val="en-US"/>
        </w:rPr>
        <w:t>Forest area</w:t>
      </w:r>
    </w:p>
    <w:p w:rsidR="007071FE" w:rsidRDefault="003E3F2E" w:rsidP="007071FE">
      <w:pPr>
        <w:spacing w:line="240" w:lineRule="auto"/>
        <w:jc w:val="both"/>
        <w:rPr>
          <w:lang w:val="en-US"/>
        </w:rPr>
      </w:pPr>
      <w:r w:rsidRPr="00EC2F0F">
        <w:rPr>
          <w:lang w:val="en-US"/>
        </w:rPr>
        <w:t xml:space="preserve">Total area of forests and forest land in Croatia amounts to </w:t>
      </w:r>
      <w:r w:rsidRPr="00EC2F0F">
        <w:rPr>
          <w:b/>
          <w:lang w:val="en-US"/>
        </w:rPr>
        <w:t>2,759,039.05 hectares</w:t>
      </w:r>
      <w:r w:rsidR="00DD77CD" w:rsidRPr="00EC2F0F">
        <w:rPr>
          <w:b/>
          <w:lang w:val="en-US"/>
        </w:rPr>
        <w:t xml:space="preserve"> which is close to 47% percent of land area</w:t>
      </w:r>
      <w:r w:rsidRPr="00EC2F0F">
        <w:rPr>
          <w:lang w:val="en-US"/>
        </w:rPr>
        <w:t>. State owned forest area amounts to roughly three quar</w:t>
      </w:r>
      <w:r w:rsidR="00AF13AA" w:rsidRPr="00EC2F0F">
        <w:rPr>
          <w:lang w:val="en-US"/>
        </w:rPr>
        <w:t>t</w:t>
      </w:r>
      <w:r w:rsidRPr="00EC2F0F">
        <w:rPr>
          <w:lang w:val="en-US"/>
        </w:rPr>
        <w:t>ers of total (2,097,318.16 hektara or 76%) while one quarter (661,720.89 hectares or 24%) is under the private ownership.</w:t>
      </w:r>
    </w:p>
    <w:p w:rsidR="001E3496" w:rsidRPr="007071FE" w:rsidRDefault="001E3496" w:rsidP="007071FE">
      <w:pPr>
        <w:spacing w:line="240" w:lineRule="auto"/>
        <w:jc w:val="both"/>
        <w:rPr>
          <w:lang w:val="en-US"/>
        </w:rPr>
      </w:pPr>
      <w:r w:rsidRPr="00507519">
        <w:rPr>
          <w:i/>
          <w:sz w:val="20"/>
          <w:szCs w:val="20"/>
          <w:lang w:val="en-US"/>
        </w:rPr>
        <w:t xml:space="preserve">(Source: </w:t>
      </w:r>
      <w:bookmarkStart w:id="0" w:name="_GoBack"/>
      <w:r w:rsidRPr="00507519">
        <w:rPr>
          <w:i/>
          <w:sz w:val="20"/>
          <w:szCs w:val="20"/>
          <w:lang w:val="en-US"/>
        </w:rPr>
        <w:t xml:space="preserve">Croatian national forest Inventory </w:t>
      </w:r>
      <w:bookmarkEnd w:id="0"/>
      <w:r w:rsidRPr="00507519">
        <w:rPr>
          <w:i/>
          <w:sz w:val="20"/>
          <w:szCs w:val="20"/>
          <w:lang w:val="en-US"/>
        </w:rPr>
        <w:t>and Forest Management plan for the Republic of Croatia 2016-2025)</w:t>
      </w:r>
    </w:p>
    <w:p w:rsidR="00DD77CD" w:rsidRPr="00EC2F0F" w:rsidRDefault="00DD77CD" w:rsidP="003E3F2E">
      <w:pPr>
        <w:rPr>
          <w:b/>
          <w:i/>
          <w:color w:val="70AD47" w:themeColor="accent6"/>
          <w:u w:val="single"/>
          <w:lang w:val="en-US"/>
        </w:rPr>
      </w:pPr>
      <w:r w:rsidRPr="00EC2F0F">
        <w:rPr>
          <w:b/>
          <w:i/>
          <w:color w:val="70AD47" w:themeColor="accent6"/>
          <w:u w:val="single"/>
          <w:lang w:val="en-US"/>
        </w:rPr>
        <w:t>Forest coverage and its change</w:t>
      </w:r>
    </w:p>
    <w:p w:rsidR="00DD77CD" w:rsidRPr="00EC2F0F" w:rsidRDefault="00BC7635" w:rsidP="00747B25">
      <w:pPr>
        <w:spacing w:line="240" w:lineRule="auto"/>
        <w:jc w:val="both"/>
        <w:rPr>
          <w:lang w:val="en-US"/>
        </w:rPr>
      </w:pPr>
      <w:r w:rsidRPr="00EC2F0F">
        <w:rPr>
          <w:lang w:val="en-US"/>
        </w:rPr>
        <w:t>Today</w:t>
      </w:r>
      <w:r w:rsidR="00EC2F0F">
        <w:rPr>
          <w:lang w:val="en-US"/>
        </w:rPr>
        <w:t>’</w:t>
      </w:r>
      <w:r w:rsidRPr="00EC2F0F">
        <w:rPr>
          <w:lang w:val="en-US"/>
        </w:rPr>
        <w:t xml:space="preserve">s forest coverage </w:t>
      </w:r>
      <w:r w:rsidR="00546322" w:rsidRPr="00EC2F0F">
        <w:rPr>
          <w:lang w:val="en-US"/>
        </w:rPr>
        <w:t>of the Republic of Croatia is a result of long term efforts to sustain and even enlarge the area covered with high valued forest cover, both in terms of high forests, plantations and coppices but also other types of protective and landscape valuable forest types. Changes in a 30</w:t>
      </w:r>
      <w:r w:rsidR="00EC2F0F">
        <w:rPr>
          <w:lang w:val="en-US"/>
        </w:rPr>
        <w:t>-</w:t>
      </w:r>
      <w:r w:rsidR="00546322" w:rsidRPr="00EC2F0F">
        <w:rPr>
          <w:lang w:val="en-US"/>
        </w:rPr>
        <w:t>year period are shown in the following table.</w:t>
      </w:r>
    </w:p>
    <w:tbl>
      <w:tblPr>
        <w:tblStyle w:val="TableGrid"/>
        <w:tblW w:w="0" w:type="auto"/>
        <w:jc w:val="center"/>
        <w:tblLook w:val="04A0"/>
      </w:tblPr>
      <w:tblGrid>
        <w:gridCol w:w="2265"/>
        <w:gridCol w:w="2265"/>
        <w:gridCol w:w="2266"/>
        <w:gridCol w:w="2266"/>
      </w:tblGrid>
      <w:tr w:rsidR="00BC7635" w:rsidRPr="00EC2F0F" w:rsidTr="0048326D">
        <w:trPr>
          <w:jc w:val="center"/>
        </w:trPr>
        <w:tc>
          <w:tcPr>
            <w:tcW w:w="2265" w:type="dxa"/>
          </w:tcPr>
          <w:p w:rsidR="00BC7635" w:rsidRPr="00D24112" w:rsidRDefault="00BC7635" w:rsidP="0048326D">
            <w:pPr>
              <w:rPr>
                <w:b/>
                <w:sz w:val="20"/>
                <w:szCs w:val="20"/>
                <w:lang w:val="en-US"/>
              </w:rPr>
            </w:pPr>
            <w:r w:rsidRPr="00D24112">
              <w:rPr>
                <w:b/>
                <w:sz w:val="20"/>
                <w:szCs w:val="20"/>
                <w:lang w:val="en-US"/>
              </w:rPr>
              <w:t>National class</w:t>
            </w:r>
          </w:p>
        </w:tc>
        <w:tc>
          <w:tcPr>
            <w:tcW w:w="6797" w:type="dxa"/>
            <w:gridSpan w:val="3"/>
          </w:tcPr>
          <w:p w:rsidR="00BC7635" w:rsidRPr="00D24112" w:rsidRDefault="00BC7635" w:rsidP="0048326D">
            <w:pPr>
              <w:jc w:val="center"/>
              <w:rPr>
                <w:b/>
                <w:sz w:val="20"/>
                <w:szCs w:val="20"/>
                <w:lang w:val="en-US"/>
              </w:rPr>
            </w:pPr>
            <w:r w:rsidRPr="00D24112">
              <w:rPr>
                <w:b/>
                <w:sz w:val="20"/>
                <w:szCs w:val="20"/>
                <w:lang w:val="en-US"/>
              </w:rPr>
              <w:t>Area (hectares)</w:t>
            </w:r>
          </w:p>
        </w:tc>
      </w:tr>
      <w:tr w:rsidR="00BC7635" w:rsidRPr="00EC2F0F" w:rsidTr="0048326D">
        <w:trPr>
          <w:jc w:val="center"/>
        </w:trPr>
        <w:tc>
          <w:tcPr>
            <w:tcW w:w="2265" w:type="dxa"/>
          </w:tcPr>
          <w:p w:rsidR="00BC7635" w:rsidRPr="00D24112" w:rsidRDefault="00BC7635" w:rsidP="0048326D">
            <w:pPr>
              <w:rPr>
                <w:b/>
                <w:sz w:val="20"/>
                <w:szCs w:val="20"/>
                <w:lang w:val="en-US"/>
              </w:rPr>
            </w:pPr>
            <w:r w:rsidRPr="00D24112">
              <w:rPr>
                <w:b/>
                <w:sz w:val="20"/>
                <w:szCs w:val="20"/>
                <w:lang w:val="en-US"/>
              </w:rPr>
              <w:t>Year</w:t>
            </w:r>
          </w:p>
        </w:tc>
        <w:tc>
          <w:tcPr>
            <w:tcW w:w="2265" w:type="dxa"/>
          </w:tcPr>
          <w:p w:rsidR="00BC7635" w:rsidRPr="00D24112" w:rsidRDefault="00BC7635" w:rsidP="0048326D">
            <w:pPr>
              <w:jc w:val="center"/>
              <w:rPr>
                <w:b/>
                <w:sz w:val="20"/>
                <w:szCs w:val="20"/>
                <w:lang w:val="en-US"/>
              </w:rPr>
            </w:pPr>
            <w:r w:rsidRPr="00D24112">
              <w:rPr>
                <w:b/>
                <w:sz w:val="20"/>
                <w:szCs w:val="20"/>
                <w:lang w:val="en-US"/>
              </w:rPr>
              <w:t>1986</w:t>
            </w:r>
          </w:p>
        </w:tc>
        <w:tc>
          <w:tcPr>
            <w:tcW w:w="2266" w:type="dxa"/>
          </w:tcPr>
          <w:p w:rsidR="00BC7635" w:rsidRPr="00D24112" w:rsidRDefault="00BC7635" w:rsidP="0048326D">
            <w:pPr>
              <w:jc w:val="center"/>
              <w:rPr>
                <w:b/>
                <w:sz w:val="20"/>
                <w:szCs w:val="20"/>
                <w:lang w:val="en-US"/>
              </w:rPr>
            </w:pPr>
            <w:r w:rsidRPr="00D24112">
              <w:rPr>
                <w:b/>
                <w:sz w:val="20"/>
                <w:szCs w:val="20"/>
                <w:lang w:val="en-US"/>
              </w:rPr>
              <w:t>1996</w:t>
            </w:r>
          </w:p>
        </w:tc>
        <w:tc>
          <w:tcPr>
            <w:tcW w:w="2266" w:type="dxa"/>
          </w:tcPr>
          <w:p w:rsidR="00BC7635" w:rsidRPr="00D24112" w:rsidRDefault="00BC7635" w:rsidP="0048326D">
            <w:pPr>
              <w:jc w:val="center"/>
              <w:rPr>
                <w:b/>
                <w:sz w:val="20"/>
                <w:szCs w:val="20"/>
                <w:lang w:val="en-US"/>
              </w:rPr>
            </w:pPr>
            <w:r w:rsidRPr="00D24112">
              <w:rPr>
                <w:b/>
                <w:sz w:val="20"/>
                <w:szCs w:val="20"/>
                <w:lang w:val="en-US"/>
              </w:rPr>
              <w:t>2006</w:t>
            </w:r>
          </w:p>
        </w:tc>
      </w:tr>
      <w:tr w:rsidR="00BC7635" w:rsidRPr="00EC2F0F" w:rsidTr="0048326D">
        <w:trPr>
          <w:jc w:val="center"/>
        </w:trPr>
        <w:tc>
          <w:tcPr>
            <w:tcW w:w="2265" w:type="dxa"/>
          </w:tcPr>
          <w:p w:rsidR="00BC7635" w:rsidRPr="00D24112" w:rsidRDefault="00BC7635" w:rsidP="0048326D">
            <w:pPr>
              <w:rPr>
                <w:b/>
                <w:i/>
                <w:sz w:val="20"/>
                <w:szCs w:val="20"/>
                <w:lang w:val="en-US"/>
              </w:rPr>
            </w:pPr>
            <w:r w:rsidRPr="00D24112">
              <w:rPr>
                <w:b/>
                <w:i/>
                <w:sz w:val="20"/>
                <w:szCs w:val="20"/>
                <w:lang w:val="en-US"/>
              </w:rPr>
              <w:t>Forest (stocked forest land)</w:t>
            </w:r>
          </w:p>
          <w:p w:rsidR="00BC7635" w:rsidRPr="00D24112" w:rsidRDefault="00BC7635" w:rsidP="0048326D">
            <w:pPr>
              <w:rPr>
                <w:i/>
                <w:sz w:val="20"/>
                <w:szCs w:val="20"/>
                <w:lang w:val="en-US"/>
              </w:rPr>
            </w:pPr>
            <w:r w:rsidRPr="00D24112">
              <w:rPr>
                <w:i/>
                <w:sz w:val="20"/>
                <w:szCs w:val="20"/>
                <w:lang w:val="en-US"/>
              </w:rPr>
              <w:t>land covered by forest trees formed as</w:t>
            </w:r>
          </w:p>
          <w:p w:rsidR="00BC7635" w:rsidRPr="00D24112" w:rsidRDefault="00BC7635" w:rsidP="0048326D">
            <w:pPr>
              <w:rPr>
                <w:i/>
                <w:sz w:val="20"/>
                <w:szCs w:val="20"/>
                <w:lang w:val="en-US"/>
              </w:rPr>
            </w:pPr>
            <w:r w:rsidRPr="00D24112">
              <w:rPr>
                <w:i/>
                <w:sz w:val="20"/>
                <w:szCs w:val="20"/>
                <w:lang w:val="en-US"/>
              </w:rPr>
              <w:t>forest stand over an area larger than 10 ars (1 ar = 100 square</w:t>
            </w:r>
          </w:p>
          <w:p w:rsidR="00BC7635" w:rsidRPr="00D24112" w:rsidRDefault="00BC7635" w:rsidP="0048326D">
            <w:pPr>
              <w:rPr>
                <w:i/>
                <w:sz w:val="20"/>
                <w:szCs w:val="20"/>
                <w:lang w:val="en-US"/>
              </w:rPr>
            </w:pPr>
            <w:r w:rsidRPr="00D24112">
              <w:rPr>
                <w:i/>
                <w:sz w:val="20"/>
                <w:szCs w:val="20"/>
                <w:lang w:val="en-US"/>
              </w:rPr>
              <w:t>meters). Separate forest tree groups over an area up to 10 ars,</w:t>
            </w:r>
          </w:p>
          <w:p w:rsidR="00BC7635" w:rsidRPr="00D24112" w:rsidRDefault="00BC7635" w:rsidP="0048326D">
            <w:pPr>
              <w:rPr>
                <w:i/>
                <w:sz w:val="20"/>
                <w:szCs w:val="20"/>
                <w:lang w:val="en-US"/>
              </w:rPr>
            </w:pPr>
            <w:r w:rsidRPr="00D24112">
              <w:rPr>
                <w:i/>
                <w:sz w:val="20"/>
                <w:szCs w:val="20"/>
                <w:lang w:val="en-US"/>
              </w:rPr>
              <w:t>forest nurseries, wind barrier belts, tree avenues, and parks in</w:t>
            </w:r>
          </w:p>
          <w:p w:rsidR="00BC7635" w:rsidRPr="00D24112" w:rsidRDefault="00BC7635" w:rsidP="0048326D">
            <w:pPr>
              <w:rPr>
                <w:sz w:val="20"/>
                <w:szCs w:val="20"/>
                <w:lang w:val="en-US"/>
              </w:rPr>
            </w:pPr>
            <w:r w:rsidRPr="00D24112">
              <w:rPr>
                <w:i/>
                <w:sz w:val="20"/>
                <w:szCs w:val="20"/>
                <w:lang w:val="en-US"/>
              </w:rPr>
              <w:t>settlements are not considered forests.</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2,061,509</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2,078,289</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2,402,782</w:t>
            </w:r>
          </w:p>
        </w:tc>
      </w:tr>
      <w:tr w:rsidR="00BC7635" w:rsidRPr="00EC2F0F" w:rsidTr="0048326D">
        <w:trPr>
          <w:jc w:val="center"/>
        </w:trPr>
        <w:tc>
          <w:tcPr>
            <w:tcW w:w="2265" w:type="dxa"/>
          </w:tcPr>
          <w:p w:rsidR="00BC7635" w:rsidRPr="00D24112" w:rsidRDefault="00BC7635" w:rsidP="0048326D">
            <w:pPr>
              <w:rPr>
                <w:sz w:val="20"/>
                <w:szCs w:val="20"/>
                <w:u w:val="single"/>
                <w:lang w:val="en-US"/>
              </w:rPr>
            </w:pPr>
            <w:r w:rsidRPr="00D24112">
              <w:rPr>
                <w:sz w:val="20"/>
                <w:szCs w:val="20"/>
                <w:u w:val="single"/>
                <w:lang w:val="en-US"/>
              </w:rPr>
              <w:t>a) high forest,</w:t>
            </w:r>
          </w:p>
          <w:p w:rsidR="00BC7635" w:rsidRPr="00D24112" w:rsidRDefault="00BC7635" w:rsidP="0048326D">
            <w:pPr>
              <w:rPr>
                <w:sz w:val="20"/>
                <w:szCs w:val="20"/>
                <w:lang w:val="en-US"/>
              </w:rPr>
            </w:pPr>
            <w:r w:rsidRPr="00D24112">
              <w:rPr>
                <w:sz w:val="20"/>
                <w:szCs w:val="20"/>
                <w:u w:val="single"/>
                <w:lang w:val="en-US"/>
              </w:rPr>
              <w:t>plantation and coppice</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1,825,543</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1,748,343</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1,889,638</w:t>
            </w:r>
          </w:p>
        </w:tc>
      </w:tr>
      <w:tr w:rsidR="00BC7635" w:rsidRPr="00EC2F0F" w:rsidTr="0048326D">
        <w:trPr>
          <w:jc w:val="center"/>
        </w:trPr>
        <w:tc>
          <w:tcPr>
            <w:tcW w:w="2265" w:type="dxa"/>
          </w:tcPr>
          <w:p w:rsidR="00BC7635" w:rsidRPr="00D24112" w:rsidRDefault="00BC7635" w:rsidP="0048326D">
            <w:pPr>
              <w:rPr>
                <w:sz w:val="20"/>
                <w:szCs w:val="20"/>
                <w:u w:val="single"/>
                <w:lang w:val="en-US"/>
              </w:rPr>
            </w:pPr>
            <w:r w:rsidRPr="00D24112">
              <w:rPr>
                <w:sz w:val="20"/>
                <w:szCs w:val="20"/>
                <w:u w:val="single"/>
                <w:lang w:val="en-US"/>
              </w:rPr>
              <w:t>b) scrubland</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236,166</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329,946</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513,144</w:t>
            </w:r>
          </w:p>
        </w:tc>
      </w:tr>
      <w:tr w:rsidR="00BC7635" w:rsidRPr="00EC2F0F" w:rsidTr="0048326D">
        <w:trPr>
          <w:jc w:val="center"/>
        </w:trPr>
        <w:tc>
          <w:tcPr>
            <w:tcW w:w="2265" w:type="dxa"/>
          </w:tcPr>
          <w:p w:rsidR="00BC7635" w:rsidRPr="00D24112" w:rsidRDefault="00BC7635" w:rsidP="0048326D">
            <w:pPr>
              <w:rPr>
                <w:b/>
                <w:sz w:val="20"/>
                <w:szCs w:val="20"/>
                <w:lang w:val="en-US"/>
              </w:rPr>
            </w:pPr>
            <w:r w:rsidRPr="00D24112">
              <w:rPr>
                <w:b/>
                <w:sz w:val="20"/>
                <w:szCs w:val="20"/>
                <w:lang w:val="en-US"/>
              </w:rPr>
              <w:t>Other forest land</w:t>
            </w:r>
          </w:p>
          <w:p w:rsidR="00BC7635" w:rsidRPr="00D24112" w:rsidRDefault="00BC7635" w:rsidP="0048326D">
            <w:pPr>
              <w:rPr>
                <w:b/>
                <w:sz w:val="20"/>
                <w:szCs w:val="20"/>
                <w:lang w:val="en-US"/>
              </w:rPr>
            </w:pPr>
            <w:r w:rsidRPr="00D24112">
              <w:rPr>
                <w:b/>
                <w:sz w:val="20"/>
                <w:szCs w:val="20"/>
                <w:lang w:val="en-US"/>
              </w:rPr>
              <w:t>(unstocked forest land)</w:t>
            </w:r>
          </w:p>
          <w:p w:rsidR="00BC7635" w:rsidRPr="00D24112" w:rsidRDefault="00BC7635" w:rsidP="0048326D">
            <w:pPr>
              <w:rPr>
                <w:i/>
                <w:sz w:val="20"/>
                <w:szCs w:val="20"/>
                <w:lang w:val="en-US"/>
              </w:rPr>
            </w:pPr>
            <w:r w:rsidRPr="00D24112">
              <w:rPr>
                <w:i/>
                <w:sz w:val="20"/>
                <w:szCs w:val="20"/>
                <w:lang w:val="en-US"/>
              </w:rPr>
              <w:t>wooded land is defined as the land upon which forest is</w:t>
            </w:r>
          </w:p>
          <w:p w:rsidR="00BC7635" w:rsidRPr="00D24112" w:rsidRDefault="00BC7635" w:rsidP="0048326D">
            <w:pPr>
              <w:rPr>
                <w:i/>
                <w:sz w:val="20"/>
                <w:szCs w:val="20"/>
                <w:lang w:val="en-US"/>
              </w:rPr>
            </w:pPr>
            <w:r w:rsidRPr="00D24112">
              <w:rPr>
                <w:i/>
                <w:sz w:val="20"/>
                <w:szCs w:val="20"/>
                <w:lang w:val="en-US"/>
              </w:rPr>
              <w:t>grown, or, owing to its natural characteristics and management</w:t>
            </w:r>
          </w:p>
          <w:p w:rsidR="00BC7635" w:rsidRPr="00D24112" w:rsidRDefault="00BC7635" w:rsidP="0048326D">
            <w:pPr>
              <w:rPr>
                <w:i/>
                <w:sz w:val="20"/>
                <w:szCs w:val="20"/>
                <w:lang w:val="en-US"/>
              </w:rPr>
            </w:pPr>
            <w:r w:rsidRPr="00D24112">
              <w:rPr>
                <w:i/>
                <w:sz w:val="20"/>
                <w:szCs w:val="20"/>
                <w:lang w:val="en-US"/>
              </w:rPr>
              <w:t>conditions, is assigned as the most appropriate for forest</w:t>
            </w:r>
          </w:p>
          <w:p w:rsidR="00BC7635" w:rsidRPr="00D24112" w:rsidRDefault="00BC7635" w:rsidP="0048326D">
            <w:pPr>
              <w:rPr>
                <w:sz w:val="20"/>
                <w:szCs w:val="20"/>
                <w:lang w:val="en-US"/>
              </w:rPr>
            </w:pPr>
            <w:r w:rsidRPr="00D24112">
              <w:rPr>
                <w:i/>
                <w:sz w:val="20"/>
                <w:szCs w:val="20"/>
                <w:lang w:val="en-US"/>
              </w:rPr>
              <w:t>cultivation</w:t>
            </w:r>
            <w:r w:rsidRPr="00D24112">
              <w:rPr>
                <w:sz w:val="20"/>
                <w:szCs w:val="20"/>
                <w:lang w:val="en-US"/>
              </w:rPr>
              <w:t xml:space="preserve"> </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396,139</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407,322</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285,904</w:t>
            </w:r>
          </w:p>
        </w:tc>
      </w:tr>
      <w:tr w:rsidR="00BC7635" w:rsidRPr="00EC2F0F" w:rsidTr="0048326D">
        <w:trPr>
          <w:jc w:val="center"/>
        </w:trPr>
        <w:tc>
          <w:tcPr>
            <w:tcW w:w="2265" w:type="dxa"/>
          </w:tcPr>
          <w:p w:rsidR="00BC7635" w:rsidRPr="00D24112" w:rsidRDefault="00BC7635" w:rsidP="0048326D">
            <w:pPr>
              <w:rPr>
                <w:sz w:val="20"/>
                <w:szCs w:val="20"/>
                <w:u w:val="single"/>
                <w:lang w:val="en-US"/>
              </w:rPr>
            </w:pPr>
            <w:r w:rsidRPr="00D24112">
              <w:rPr>
                <w:sz w:val="20"/>
                <w:szCs w:val="20"/>
                <w:u w:val="single"/>
                <w:lang w:val="en-US"/>
              </w:rPr>
              <w:t>a) Productive wooded</w:t>
            </w:r>
          </w:p>
          <w:p w:rsidR="00BC7635" w:rsidRPr="00D24112" w:rsidRDefault="00BC7635" w:rsidP="0048326D">
            <w:pPr>
              <w:rPr>
                <w:sz w:val="20"/>
                <w:szCs w:val="20"/>
                <w:lang w:val="en-US"/>
              </w:rPr>
            </w:pPr>
            <w:r w:rsidRPr="00D24112">
              <w:rPr>
                <w:sz w:val="20"/>
                <w:szCs w:val="20"/>
                <w:u w:val="single"/>
                <w:lang w:val="en-US"/>
              </w:rPr>
              <w:t>land without vegetation cover</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315,166</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331,334</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208,465</w:t>
            </w:r>
          </w:p>
        </w:tc>
      </w:tr>
      <w:tr w:rsidR="00BC7635" w:rsidRPr="00EC2F0F" w:rsidTr="0048326D">
        <w:trPr>
          <w:jc w:val="center"/>
        </w:trPr>
        <w:tc>
          <w:tcPr>
            <w:tcW w:w="2265" w:type="dxa"/>
          </w:tcPr>
          <w:p w:rsidR="00BC7635" w:rsidRPr="00D24112" w:rsidRDefault="00BC7635" w:rsidP="0048326D">
            <w:pPr>
              <w:rPr>
                <w:sz w:val="20"/>
                <w:szCs w:val="20"/>
                <w:u w:val="single"/>
                <w:lang w:val="en-US"/>
              </w:rPr>
            </w:pPr>
            <w:r w:rsidRPr="00D24112">
              <w:rPr>
                <w:sz w:val="20"/>
                <w:szCs w:val="20"/>
                <w:u w:val="single"/>
                <w:lang w:val="en-US"/>
              </w:rPr>
              <w:t>b) Non-productive wooded land</w:t>
            </w:r>
          </w:p>
          <w:p w:rsidR="00BC7635" w:rsidRPr="00D24112" w:rsidRDefault="00BC7635" w:rsidP="0048326D">
            <w:pPr>
              <w:rPr>
                <w:sz w:val="20"/>
                <w:szCs w:val="20"/>
                <w:lang w:val="en-US"/>
              </w:rPr>
            </w:pPr>
            <w:r w:rsidRPr="00D24112">
              <w:rPr>
                <w:sz w:val="20"/>
                <w:szCs w:val="20"/>
                <w:u w:val="single"/>
                <w:lang w:val="en-US"/>
              </w:rPr>
              <w:t>without vegetation</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16,961</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14,618</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32,952</w:t>
            </w:r>
          </w:p>
        </w:tc>
      </w:tr>
      <w:tr w:rsidR="00BC7635" w:rsidRPr="00EC2F0F" w:rsidTr="0048326D">
        <w:trPr>
          <w:jc w:val="center"/>
        </w:trPr>
        <w:tc>
          <w:tcPr>
            <w:tcW w:w="2265" w:type="dxa"/>
          </w:tcPr>
          <w:p w:rsidR="00BC7635" w:rsidRPr="00D24112" w:rsidRDefault="00BC7635" w:rsidP="0048326D">
            <w:pPr>
              <w:rPr>
                <w:sz w:val="20"/>
                <w:szCs w:val="20"/>
                <w:u w:val="single"/>
                <w:lang w:val="en-US"/>
              </w:rPr>
            </w:pPr>
            <w:r w:rsidRPr="00D24112">
              <w:rPr>
                <w:sz w:val="20"/>
                <w:szCs w:val="20"/>
                <w:u w:val="single"/>
                <w:lang w:val="en-US"/>
              </w:rPr>
              <w:t>c) Barren wooded land</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64,012</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61,370</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44,487</w:t>
            </w:r>
          </w:p>
        </w:tc>
      </w:tr>
      <w:tr w:rsidR="00BC7635" w:rsidRPr="00EC2F0F" w:rsidTr="0048326D">
        <w:trPr>
          <w:jc w:val="center"/>
        </w:trPr>
        <w:tc>
          <w:tcPr>
            <w:tcW w:w="2265" w:type="dxa"/>
          </w:tcPr>
          <w:p w:rsidR="00BC7635" w:rsidRPr="00D24112" w:rsidRDefault="00BC7635" w:rsidP="0048326D">
            <w:pPr>
              <w:rPr>
                <w:sz w:val="20"/>
                <w:szCs w:val="20"/>
                <w:lang w:val="en-US"/>
              </w:rPr>
            </w:pPr>
            <w:r w:rsidRPr="00D24112">
              <w:rPr>
                <w:sz w:val="20"/>
                <w:szCs w:val="20"/>
                <w:lang w:val="en-US"/>
              </w:rPr>
              <w:t>Other land</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3,138,352</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3,110,389</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2,907,314</w:t>
            </w:r>
          </w:p>
        </w:tc>
      </w:tr>
      <w:tr w:rsidR="00BC7635" w:rsidRPr="00EC2F0F" w:rsidTr="0048326D">
        <w:trPr>
          <w:jc w:val="center"/>
        </w:trPr>
        <w:tc>
          <w:tcPr>
            <w:tcW w:w="2265" w:type="dxa"/>
          </w:tcPr>
          <w:p w:rsidR="00BC7635" w:rsidRPr="00D24112" w:rsidRDefault="00BC7635" w:rsidP="0048326D">
            <w:pPr>
              <w:rPr>
                <w:b/>
                <w:sz w:val="20"/>
                <w:szCs w:val="20"/>
                <w:lang w:val="en-US"/>
              </w:rPr>
            </w:pPr>
            <w:r w:rsidRPr="00D24112">
              <w:rPr>
                <w:b/>
                <w:sz w:val="20"/>
                <w:szCs w:val="20"/>
                <w:lang w:val="en-US"/>
              </w:rPr>
              <w:t>Other land with tree</w:t>
            </w:r>
          </w:p>
          <w:p w:rsidR="00BC7635" w:rsidRPr="00D24112" w:rsidRDefault="00BC7635" w:rsidP="0048326D">
            <w:pPr>
              <w:rPr>
                <w:sz w:val="20"/>
                <w:szCs w:val="20"/>
                <w:lang w:val="en-US"/>
              </w:rPr>
            </w:pPr>
            <w:r w:rsidRPr="00D24112">
              <w:rPr>
                <w:b/>
                <w:sz w:val="20"/>
                <w:szCs w:val="20"/>
                <w:lang w:val="en-US"/>
              </w:rPr>
              <w:t>cover</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n.a.</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n.a.</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2,050,65</w:t>
            </w:r>
          </w:p>
        </w:tc>
      </w:tr>
      <w:tr w:rsidR="00BC7635" w:rsidRPr="00EC2F0F" w:rsidTr="0048326D">
        <w:trPr>
          <w:jc w:val="center"/>
        </w:trPr>
        <w:tc>
          <w:tcPr>
            <w:tcW w:w="2265" w:type="dxa"/>
          </w:tcPr>
          <w:p w:rsidR="00BC7635" w:rsidRPr="00D24112" w:rsidRDefault="00BC7635" w:rsidP="0048326D">
            <w:pPr>
              <w:rPr>
                <w:b/>
                <w:sz w:val="20"/>
                <w:szCs w:val="20"/>
                <w:lang w:val="en-US"/>
              </w:rPr>
            </w:pPr>
            <w:r w:rsidRPr="00D24112">
              <w:rPr>
                <w:b/>
                <w:sz w:val="20"/>
                <w:szCs w:val="20"/>
                <w:lang w:val="en-US"/>
              </w:rPr>
              <w:t>Inland water bodies</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63,000</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63,000</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63,000</w:t>
            </w:r>
          </w:p>
        </w:tc>
      </w:tr>
      <w:tr w:rsidR="00BC7635" w:rsidRPr="00EC2F0F" w:rsidTr="0048326D">
        <w:trPr>
          <w:jc w:val="center"/>
        </w:trPr>
        <w:tc>
          <w:tcPr>
            <w:tcW w:w="2265" w:type="dxa"/>
          </w:tcPr>
          <w:p w:rsidR="00BC7635" w:rsidRPr="00D24112" w:rsidRDefault="00BC7635" w:rsidP="0048326D">
            <w:pPr>
              <w:rPr>
                <w:b/>
                <w:sz w:val="20"/>
                <w:szCs w:val="20"/>
                <w:lang w:val="en-US"/>
              </w:rPr>
            </w:pPr>
            <w:r w:rsidRPr="00D24112">
              <w:rPr>
                <w:b/>
                <w:sz w:val="20"/>
                <w:szCs w:val="20"/>
                <w:lang w:val="en-US"/>
              </w:rPr>
              <w:t>Total for country:</w:t>
            </w:r>
          </w:p>
        </w:tc>
        <w:tc>
          <w:tcPr>
            <w:tcW w:w="2265" w:type="dxa"/>
            <w:vAlign w:val="center"/>
          </w:tcPr>
          <w:p w:rsidR="00BC7635" w:rsidRPr="00D24112" w:rsidRDefault="00BC7635" w:rsidP="0048326D">
            <w:pPr>
              <w:tabs>
                <w:tab w:val="right" w:pos="1440"/>
              </w:tabs>
              <w:rPr>
                <w:sz w:val="20"/>
                <w:szCs w:val="20"/>
                <w:lang w:val="en-US"/>
              </w:rPr>
            </w:pPr>
            <w:r w:rsidRPr="00D24112">
              <w:rPr>
                <w:sz w:val="20"/>
                <w:szCs w:val="20"/>
                <w:lang w:val="en-US"/>
              </w:rPr>
              <w:tab/>
              <w:t>5,659,000</w:t>
            </w:r>
          </w:p>
        </w:tc>
        <w:tc>
          <w:tcPr>
            <w:tcW w:w="2266" w:type="dxa"/>
            <w:vAlign w:val="center"/>
          </w:tcPr>
          <w:p w:rsidR="00BC7635" w:rsidRPr="00D24112" w:rsidRDefault="00BC7635" w:rsidP="0048326D">
            <w:pPr>
              <w:tabs>
                <w:tab w:val="right" w:pos="1378"/>
              </w:tabs>
              <w:rPr>
                <w:sz w:val="20"/>
                <w:szCs w:val="20"/>
                <w:lang w:val="en-US"/>
              </w:rPr>
            </w:pPr>
            <w:r w:rsidRPr="00D24112">
              <w:rPr>
                <w:sz w:val="20"/>
                <w:szCs w:val="20"/>
                <w:lang w:val="en-US"/>
              </w:rPr>
              <w:tab/>
              <w:t>5,659,000</w:t>
            </w:r>
          </w:p>
        </w:tc>
        <w:tc>
          <w:tcPr>
            <w:tcW w:w="2266" w:type="dxa"/>
            <w:vAlign w:val="center"/>
          </w:tcPr>
          <w:p w:rsidR="00BC7635" w:rsidRPr="00D24112" w:rsidRDefault="00BC7635" w:rsidP="0048326D">
            <w:pPr>
              <w:tabs>
                <w:tab w:val="right" w:pos="1452"/>
              </w:tabs>
              <w:rPr>
                <w:sz w:val="20"/>
                <w:szCs w:val="20"/>
                <w:lang w:val="en-US"/>
              </w:rPr>
            </w:pPr>
            <w:r w:rsidRPr="00D24112">
              <w:rPr>
                <w:sz w:val="20"/>
                <w:szCs w:val="20"/>
                <w:lang w:val="en-US"/>
              </w:rPr>
              <w:tab/>
              <w:t>5,659,000</w:t>
            </w:r>
          </w:p>
        </w:tc>
      </w:tr>
    </w:tbl>
    <w:p w:rsidR="00BC7635" w:rsidRPr="00507519" w:rsidRDefault="00BC7635" w:rsidP="00CD0001">
      <w:pPr>
        <w:jc w:val="center"/>
        <w:rPr>
          <w:i/>
          <w:sz w:val="20"/>
          <w:szCs w:val="20"/>
          <w:lang w:val="en-US"/>
        </w:rPr>
      </w:pPr>
      <w:r w:rsidRPr="00507519">
        <w:rPr>
          <w:i/>
          <w:sz w:val="20"/>
          <w:szCs w:val="20"/>
          <w:lang w:val="en-US"/>
        </w:rPr>
        <w:t>Table data source: Global Forest Resources Assessment 2015, Country Report Croatia, FAO Rome, 2014.</w:t>
      </w:r>
    </w:p>
    <w:p w:rsidR="00CD0001" w:rsidRDefault="00CD0001" w:rsidP="00CD0001">
      <w:pPr>
        <w:pStyle w:val="Caption"/>
        <w:keepNext/>
      </w:pPr>
    </w:p>
    <w:tbl>
      <w:tblPr>
        <w:tblW w:w="8140" w:type="dxa"/>
        <w:jc w:val="center"/>
        <w:tblLook w:val="04A0"/>
      </w:tblPr>
      <w:tblGrid>
        <w:gridCol w:w="3340"/>
        <w:gridCol w:w="960"/>
        <w:gridCol w:w="960"/>
        <w:gridCol w:w="960"/>
        <w:gridCol w:w="960"/>
        <w:gridCol w:w="960"/>
      </w:tblGrid>
      <w:tr w:rsidR="00CD0001" w:rsidRPr="00CD0001" w:rsidTr="00CD0001">
        <w:trPr>
          <w:trHeight w:val="300"/>
          <w:jc w:val="center"/>
        </w:trPr>
        <w:tc>
          <w:tcPr>
            <w:tcW w:w="3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Category</w:t>
            </w:r>
          </w:p>
        </w:tc>
        <w:tc>
          <w:tcPr>
            <w:tcW w:w="4800" w:type="dxa"/>
            <w:gridSpan w:val="5"/>
            <w:tcBorders>
              <w:top w:val="single" w:sz="4" w:space="0" w:color="auto"/>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Year</w:t>
            </w:r>
          </w:p>
        </w:tc>
      </w:tr>
      <w:tr w:rsidR="00CD0001" w:rsidRPr="00CD0001" w:rsidTr="00CD0001">
        <w:trPr>
          <w:trHeight w:val="300"/>
          <w:jc w:val="center"/>
        </w:trPr>
        <w:tc>
          <w:tcPr>
            <w:tcW w:w="3340" w:type="dxa"/>
            <w:vMerge/>
            <w:tcBorders>
              <w:top w:val="single" w:sz="4" w:space="0" w:color="auto"/>
              <w:left w:val="single" w:sz="4" w:space="0" w:color="auto"/>
              <w:bottom w:val="single" w:sz="4" w:space="0" w:color="auto"/>
              <w:right w:val="single" w:sz="4" w:space="0" w:color="auto"/>
            </w:tcBorders>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2012</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2013</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2014</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2015</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2016</w:t>
            </w:r>
          </w:p>
        </w:tc>
      </w:tr>
      <w:tr w:rsidR="00CD0001" w:rsidRPr="00CD0001" w:rsidTr="00CD0001">
        <w:trPr>
          <w:trHeight w:val="300"/>
          <w:jc w:val="center"/>
        </w:trPr>
        <w:tc>
          <w:tcPr>
            <w:tcW w:w="3340" w:type="dxa"/>
            <w:vMerge/>
            <w:tcBorders>
              <w:top w:val="single" w:sz="4" w:space="0" w:color="auto"/>
              <w:left w:val="single" w:sz="4" w:space="0" w:color="auto"/>
              <w:bottom w:val="single" w:sz="4" w:space="0" w:color="auto"/>
              <w:right w:val="single" w:sz="4" w:space="0" w:color="auto"/>
            </w:tcBorders>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p>
        </w:tc>
        <w:tc>
          <w:tcPr>
            <w:tcW w:w="4800" w:type="dxa"/>
            <w:gridSpan w:val="5"/>
            <w:tcBorders>
              <w:top w:val="single" w:sz="4" w:space="0" w:color="auto"/>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000 ha</w:t>
            </w:r>
          </w:p>
        </w:tc>
      </w:tr>
      <w:tr w:rsidR="00CD0001" w:rsidRPr="00CD0001" w:rsidTr="00CD0001">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Forest</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921</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921</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922</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922</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925</w:t>
            </w:r>
          </w:p>
        </w:tc>
      </w:tr>
      <w:tr w:rsidR="00CD0001" w:rsidRPr="00CD0001" w:rsidTr="00CD0001">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Other wooded land</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563</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565</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567</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569</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614</w:t>
            </w:r>
          </w:p>
        </w:tc>
      </w:tr>
      <w:tr w:rsidR="00CD0001" w:rsidRPr="00CD0001" w:rsidTr="00CD0001">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Forest and other wooded land</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2</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484</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2</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486</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2</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489</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2</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491</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keepNext/>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2</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539</w:t>
            </w:r>
          </w:p>
        </w:tc>
      </w:tr>
    </w:tbl>
    <w:p w:rsidR="00CD0001" w:rsidRPr="00CD0001" w:rsidRDefault="00CD0001" w:rsidP="00CD0001">
      <w:pPr>
        <w:jc w:val="center"/>
        <w:rPr>
          <w:i/>
          <w:sz w:val="20"/>
          <w:szCs w:val="20"/>
          <w:lang w:val="en-US"/>
        </w:rPr>
      </w:pPr>
      <w:r w:rsidRPr="00CD0001">
        <w:rPr>
          <w:i/>
          <w:sz w:val="20"/>
          <w:szCs w:val="20"/>
          <w:lang w:val="en-US"/>
        </w:rPr>
        <w:t xml:space="preserve"> Area of forest and other wooded land (according to FRA definition)</w:t>
      </w:r>
      <w:r>
        <w:rPr>
          <w:i/>
          <w:sz w:val="20"/>
          <w:szCs w:val="20"/>
          <w:lang w:val="en-US"/>
        </w:rPr>
        <w:t>. Source: Ministry of Agriculture of the Republic of Croatia</w:t>
      </w:r>
    </w:p>
    <w:tbl>
      <w:tblPr>
        <w:tblW w:w="8140" w:type="dxa"/>
        <w:jc w:val="center"/>
        <w:tblLook w:val="04A0"/>
      </w:tblPr>
      <w:tblGrid>
        <w:gridCol w:w="3340"/>
        <w:gridCol w:w="960"/>
        <w:gridCol w:w="960"/>
        <w:gridCol w:w="960"/>
        <w:gridCol w:w="960"/>
        <w:gridCol w:w="960"/>
      </w:tblGrid>
      <w:tr w:rsidR="00CD0001" w:rsidRPr="00CD0001" w:rsidTr="006A724E">
        <w:trPr>
          <w:trHeight w:val="300"/>
          <w:jc w:val="center"/>
        </w:trPr>
        <w:tc>
          <w:tcPr>
            <w:tcW w:w="334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Category</w:t>
            </w:r>
          </w:p>
        </w:tc>
        <w:tc>
          <w:tcPr>
            <w:tcW w:w="4800" w:type="dxa"/>
            <w:gridSpan w:val="5"/>
            <w:tcBorders>
              <w:top w:val="single" w:sz="4" w:space="0" w:color="auto"/>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Year</w:t>
            </w:r>
          </w:p>
        </w:tc>
      </w:tr>
      <w:tr w:rsidR="00CD0001" w:rsidRPr="00CD0001" w:rsidTr="006A724E">
        <w:trPr>
          <w:trHeight w:val="300"/>
          <w:jc w:val="center"/>
        </w:trPr>
        <w:tc>
          <w:tcPr>
            <w:tcW w:w="3340" w:type="dxa"/>
            <w:vMerge/>
            <w:tcBorders>
              <w:top w:val="single" w:sz="4" w:space="0" w:color="auto"/>
              <w:left w:val="single" w:sz="4" w:space="0" w:color="auto"/>
              <w:bottom w:val="single" w:sz="4" w:space="0" w:color="auto"/>
              <w:right w:val="single" w:sz="4" w:space="0" w:color="auto"/>
            </w:tcBorders>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2012</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2013</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2014</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2015</w:t>
            </w:r>
          </w:p>
        </w:tc>
        <w:tc>
          <w:tcPr>
            <w:tcW w:w="960"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2016</w:t>
            </w:r>
          </w:p>
        </w:tc>
      </w:tr>
      <w:tr w:rsidR="00CD0001" w:rsidRPr="00CD0001" w:rsidTr="006A724E">
        <w:trPr>
          <w:trHeight w:val="300"/>
          <w:jc w:val="center"/>
        </w:trPr>
        <w:tc>
          <w:tcPr>
            <w:tcW w:w="3340" w:type="dxa"/>
            <w:vMerge/>
            <w:tcBorders>
              <w:top w:val="single" w:sz="4" w:space="0" w:color="auto"/>
              <w:left w:val="single" w:sz="4" w:space="0" w:color="auto"/>
              <w:bottom w:val="single" w:sz="4" w:space="0" w:color="auto"/>
              <w:right w:val="single" w:sz="4" w:space="0" w:color="auto"/>
            </w:tcBorders>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p>
        </w:tc>
        <w:tc>
          <w:tcPr>
            <w:tcW w:w="4800" w:type="dxa"/>
            <w:gridSpan w:val="5"/>
            <w:tcBorders>
              <w:top w:val="single" w:sz="4" w:space="0" w:color="auto"/>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color w:val="000000"/>
                <w:sz w:val="20"/>
                <w:szCs w:val="20"/>
                <w:lang w:eastAsia="hr-HR"/>
              </w:rPr>
            </w:pPr>
            <w:r>
              <w:rPr>
                <w:rFonts w:ascii="Calibri" w:eastAsia="Times New Roman" w:hAnsi="Calibri" w:cs="Times New Roman"/>
                <w:color w:val="000000"/>
                <w:sz w:val="20"/>
                <w:szCs w:val="20"/>
                <w:lang w:eastAsia="hr-HR"/>
              </w:rPr>
              <w:t>%</w:t>
            </w:r>
          </w:p>
        </w:tc>
      </w:tr>
      <w:tr w:rsidR="00CD0001" w:rsidRPr="00CD0001" w:rsidTr="006A724E">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Forest</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34%</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34%</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34%</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34%</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34%</w:t>
            </w:r>
          </w:p>
        </w:tc>
      </w:tr>
      <w:tr w:rsidR="00CD0001" w:rsidRPr="00CD0001" w:rsidTr="006A724E">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Other wooded land</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10%</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10%</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10%</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10%</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11%</w:t>
            </w:r>
          </w:p>
        </w:tc>
      </w:tr>
      <w:tr w:rsidR="00CD0001" w:rsidRPr="00CD0001" w:rsidTr="006A724E">
        <w:trPr>
          <w:trHeight w:val="300"/>
          <w:jc w:val="center"/>
        </w:trPr>
        <w:tc>
          <w:tcPr>
            <w:tcW w:w="3340" w:type="dxa"/>
            <w:tcBorders>
              <w:top w:val="nil"/>
              <w:left w:val="single" w:sz="4" w:space="0" w:color="auto"/>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Forest and other wooded land</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44%</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44%</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44%</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44%</w:t>
            </w:r>
          </w:p>
        </w:tc>
        <w:tc>
          <w:tcPr>
            <w:tcW w:w="960"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45%</w:t>
            </w:r>
          </w:p>
        </w:tc>
      </w:tr>
    </w:tbl>
    <w:p w:rsidR="00CD0001" w:rsidRPr="00CD0001" w:rsidRDefault="00CD0001" w:rsidP="00CD0001">
      <w:pPr>
        <w:jc w:val="center"/>
        <w:rPr>
          <w:i/>
          <w:sz w:val="20"/>
          <w:szCs w:val="20"/>
          <w:lang w:val="en-US"/>
        </w:rPr>
      </w:pPr>
      <w:r w:rsidRPr="00CD0001">
        <w:rPr>
          <w:i/>
          <w:sz w:val="20"/>
          <w:szCs w:val="20"/>
          <w:lang w:val="en-US"/>
        </w:rPr>
        <w:t xml:space="preserve"> Forest coverage in relation to the total land surface of the country</w:t>
      </w:r>
      <w:r>
        <w:rPr>
          <w:i/>
          <w:sz w:val="20"/>
          <w:szCs w:val="20"/>
          <w:lang w:val="en-US"/>
        </w:rPr>
        <w:t>. Source: Ministry of Agriculture of the Republic of Croatia</w:t>
      </w:r>
    </w:p>
    <w:p w:rsidR="007071FE" w:rsidRDefault="00BE5E1A" w:rsidP="00747B25">
      <w:pPr>
        <w:spacing w:line="240" w:lineRule="auto"/>
        <w:jc w:val="both"/>
        <w:rPr>
          <w:lang w:val="en-US"/>
        </w:rPr>
      </w:pPr>
      <w:r w:rsidRPr="00EC2F0F">
        <w:rPr>
          <w:lang w:val="en-US"/>
        </w:rPr>
        <w:t xml:space="preserve">Actual </w:t>
      </w:r>
      <w:r w:rsidR="009B3239" w:rsidRPr="00EC2F0F">
        <w:rPr>
          <w:lang w:val="en-US"/>
        </w:rPr>
        <w:t xml:space="preserve">change of </w:t>
      </w:r>
      <w:r w:rsidR="00D24112">
        <w:rPr>
          <w:lang w:val="en-US"/>
        </w:rPr>
        <w:t xml:space="preserve">all the </w:t>
      </w:r>
      <w:r w:rsidR="009B3239" w:rsidRPr="00EC2F0F">
        <w:rPr>
          <w:lang w:val="en-US"/>
        </w:rPr>
        <w:t>main forest types</w:t>
      </w:r>
      <w:r w:rsidR="00D24112">
        <w:rPr>
          <w:lang w:val="en-US"/>
        </w:rPr>
        <w:t xml:space="preserve"> for the whole territory of Croatia</w:t>
      </w:r>
      <w:r w:rsidR="009B3239" w:rsidRPr="00EC2F0F">
        <w:rPr>
          <w:lang w:val="en-US"/>
        </w:rPr>
        <w:t xml:space="preserve"> </w:t>
      </w:r>
      <w:r w:rsidR="00D24112">
        <w:rPr>
          <w:lang w:val="en-US"/>
        </w:rPr>
        <w:t xml:space="preserve">are </w:t>
      </w:r>
      <w:r w:rsidR="009B3239" w:rsidRPr="00EC2F0F">
        <w:rPr>
          <w:lang w:val="en-US"/>
        </w:rPr>
        <w:t>bro</w:t>
      </w:r>
      <w:r w:rsidR="00EC2F0F">
        <w:rPr>
          <w:lang w:val="en-US"/>
        </w:rPr>
        <w:t xml:space="preserve">ken down </w:t>
      </w:r>
      <w:r w:rsidR="00D24112">
        <w:rPr>
          <w:lang w:val="en-US"/>
        </w:rPr>
        <w:t>i</w:t>
      </w:r>
      <w:r w:rsidR="00EC2F0F">
        <w:rPr>
          <w:lang w:val="en-US"/>
        </w:rPr>
        <w:t>nto three cat</w:t>
      </w:r>
      <w:r w:rsidR="009B3239" w:rsidRPr="00EC2F0F">
        <w:rPr>
          <w:lang w:val="en-US"/>
        </w:rPr>
        <w:t>egories (managed/com</w:t>
      </w:r>
      <w:r w:rsidR="00EC2F0F">
        <w:rPr>
          <w:lang w:val="en-US"/>
        </w:rPr>
        <w:t>m</w:t>
      </w:r>
      <w:r w:rsidR="009B3239" w:rsidRPr="00EC2F0F">
        <w:rPr>
          <w:lang w:val="en-US"/>
        </w:rPr>
        <w:t>ercial, protective</w:t>
      </w:r>
      <w:r w:rsidR="00EC2F0F" w:rsidRPr="00EC2F0F">
        <w:rPr>
          <w:lang w:val="en-US"/>
        </w:rPr>
        <w:t xml:space="preserve"> and special purpose forests) are shown in the following table. Figures represent factual data recorded at the </w:t>
      </w:r>
      <w:r w:rsidR="00EC2F0F">
        <w:rPr>
          <w:lang w:val="en-US"/>
        </w:rPr>
        <w:t>beg</w:t>
      </w:r>
      <w:r w:rsidR="00EC2F0F" w:rsidRPr="00EC2F0F">
        <w:rPr>
          <w:lang w:val="en-US"/>
        </w:rPr>
        <w:t>i</w:t>
      </w:r>
      <w:r w:rsidR="00EC2F0F">
        <w:rPr>
          <w:lang w:val="en-US"/>
        </w:rPr>
        <w:t>n</w:t>
      </w:r>
      <w:r w:rsidR="00EC2F0F" w:rsidRPr="00EC2F0F">
        <w:rPr>
          <w:lang w:val="en-US"/>
        </w:rPr>
        <w:t>ning of the former Forest Management period (2006) and</w:t>
      </w:r>
      <w:r w:rsidR="00EC2F0F">
        <w:rPr>
          <w:lang w:val="en-US"/>
        </w:rPr>
        <w:t xml:space="preserve"> data recorded at the beginning</w:t>
      </w:r>
      <w:r w:rsidR="00D24112">
        <w:rPr>
          <w:lang w:val="en-US"/>
        </w:rPr>
        <w:t xml:space="preserve"> (2016)</w:t>
      </w:r>
      <w:r w:rsidR="00EC2F0F">
        <w:rPr>
          <w:lang w:val="en-US"/>
        </w:rPr>
        <w:t xml:space="preserve"> of the actual one valid until the end of 2025. </w:t>
      </w:r>
      <w:r w:rsidR="00D24112">
        <w:rPr>
          <w:lang w:val="en-US"/>
        </w:rPr>
        <w:t>Differences in plus or minus thus represent the changes in the last 10 years (2006-2016).</w:t>
      </w:r>
    </w:p>
    <w:p w:rsidR="007071FE" w:rsidRDefault="007071FE" w:rsidP="00747B25">
      <w:pPr>
        <w:spacing w:line="240" w:lineRule="auto"/>
        <w:jc w:val="both"/>
        <w:rPr>
          <w:lang w:val="en-US"/>
        </w:rPr>
      </w:pPr>
    </w:p>
    <w:tbl>
      <w:tblPr>
        <w:tblStyle w:val="TableGrid"/>
        <w:tblW w:w="0" w:type="auto"/>
        <w:jc w:val="center"/>
        <w:tblLayout w:type="fixed"/>
        <w:tblLook w:val="04A0"/>
      </w:tblPr>
      <w:tblGrid>
        <w:gridCol w:w="1129"/>
        <w:gridCol w:w="1177"/>
        <w:gridCol w:w="1478"/>
        <w:gridCol w:w="1314"/>
        <w:gridCol w:w="1385"/>
        <w:gridCol w:w="1194"/>
        <w:gridCol w:w="1385"/>
      </w:tblGrid>
      <w:tr w:rsidR="00D24112" w:rsidRPr="00EF530C" w:rsidTr="0048326D">
        <w:trPr>
          <w:jc w:val="center"/>
        </w:trPr>
        <w:tc>
          <w:tcPr>
            <w:tcW w:w="1129" w:type="dxa"/>
            <w:vMerge w:val="restart"/>
            <w:vAlign w:val="center"/>
          </w:tcPr>
          <w:p w:rsidR="00D24112" w:rsidRPr="00A362F4" w:rsidRDefault="00D24112" w:rsidP="0048326D">
            <w:pPr>
              <w:jc w:val="center"/>
              <w:rPr>
                <w:b/>
                <w:sz w:val="20"/>
                <w:szCs w:val="20"/>
                <w:lang w:val="en-US"/>
              </w:rPr>
            </w:pPr>
            <w:r w:rsidRPr="00A362F4">
              <w:rPr>
                <w:b/>
                <w:sz w:val="20"/>
                <w:szCs w:val="20"/>
                <w:lang w:val="en-US"/>
              </w:rPr>
              <w:t>Forest type</w:t>
            </w:r>
          </w:p>
        </w:tc>
        <w:tc>
          <w:tcPr>
            <w:tcW w:w="1177" w:type="dxa"/>
            <w:vMerge w:val="restart"/>
            <w:vAlign w:val="center"/>
          </w:tcPr>
          <w:p w:rsidR="00D24112" w:rsidRPr="00A362F4" w:rsidRDefault="00D24112" w:rsidP="0048326D">
            <w:pPr>
              <w:jc w:val="center"/>
              <w:rPr>
                <w:b/>
                <w:sz w:val="20"/>
                <w:szCs w:val="20"/>
                <w:lang w:val="en-US"/>
              </w:rPr>
            </w:pPr>
            <w:r w:rsidRPr="00A362F4">
              <w:rPr>
                <w:b/>
                <w:sz w:val="20"/>
                <w:szCs w:val="20"/>
                <w:lang w:val="en-US"/>
              </w:rPr>
              <w:t>Year of inventory</w:t>
            </w:r>
          </w:p>
        </w:tc>
        <w:tc>
          <w:tcPr>
            <w:tcW w:w="6756" w:type="dxa"/>
            <w:gridSpan w:val="5"/>
            <w:vAlign w:val="center"/>
          </w:tcPr>
          <w:p w:rsidR="00D24112" w:rsidRPr="00A362F4" w:rsidRDefault="00D24112" w:rsidP="00A362F4">
            <w:pPr>
              <w:jc w:val="center"/>
              <w:rPr>
                <w:b/>
                <w:sz w:val="20"/>
                <w:szCs w:val="20"/>
                <w:lang w:val="en-US"/>
              </w:rPr>
            </w:pPr>
            <w:r w:rsidRPr="00A362F4">
              <w:rPr>
                <w:b/>
                <w:sz w:val="20"/>
                <w:szCs w:val="20"/>
                <w:lang w:val="en-US"/>
              </w:rPr>
              <w:t xml:space="preserve">Forests and forest land </w:t>
            </w:r>
            <w:r w:rsidR="00A362F4" w:rsidRPr="00A362F4">
              <w:rPr>
                <w:b/>
                <w:sz w:val="20"/>
                <w:szCs w:val="20"/>
                <w:lang w:val="en-US"/>
              </w:rPr>
              <w:t>(</w:t>
            </w:r>
            <w:r w:rsidRPr="00A362F4">
              <w:rPr>
                <w:b/>
                <w:sz w:val="20"/>
                <w:szCs w:val="20"/>
                <w:lang w:val="en-US"/>
              </w:rPr>
              <w:t>hectares</w:t>
            </w:r>
            <w:r w:rsidR="00A362F4" w:rsidRPr="00A362F4">
              <w:rPr>
                <w:b/>
                <w:sz w:val="20"/>
                <w:szCs w:val="20"/>
                <w:lang w:val="en-US"/>
              </w:rPr>
              <w:t>)</w:t>
            </w:r>
          </w:p>
        </w:tc>
      </w:tr>
      <w:tr w:rsidR="00D24112" w:rsidRPr="00EF530C" w:rsidTr="0048326D">
        <w:trPr>
          <w:jc w:val="center"/>
        </w:trPr>
        <w:tc>
          <w:tcPr>
            <w:tcW w:w="1129" w:type="dxa"/>
            <w:vMerge/>
            <w:vAlign w:val="center"/>
          </w:tcPr>
          <w:p w:rsidR="00D24112" w:rsidRPr="00A362F4" w:rsidRDefault="00D24112" w:rsidP="0048326D">
            <w:pPr>
              <w:jc w:val="center"/>
              <w:rPr>
                <w:b/>
                <w:sz w:val="20"/>
                <w:szCs w:val="20"/>
                <w:lang w:val="en-US"/>
              </w:rPr>
            </w:pPr>
          </w:p>
        </w:tc>
        <w:tc>
          <w:tcPr>
            <w:tcW w:w="1177" w:type="dxa"/>
            <w:vMerge/>
            <w:vAlign w:val="center"/>
          </w:tcPr>
          <w:p w:rsidR="00D24112" w:rsidRPr="00A362F4" w:rsidRDefault="00D24112" w:rsidP="0048326D">
            <w:pPr>
              <w:jc w:val="center"/>
              <w:rPr>
                <w:b/>
                <w:sz w:val="20"/>
                <w:szCs w:val="20"/>
                <w:lang w:val="en-US"/>
              </w:rPr>
            </w:pPr>
          </w:p>
        </w:tc>
        <w:tc>
          <w:tcPr>
            <w:tcW w:w="1478" w:type="dxa"/>
            <w:vMerge w:val="restart"/>
            <w:vAlign w:val="center"/>
          </w:tcPr>
          <w:p w:rsidR="00D24112" w:rsidRPr="00A362F4" w:rsidRDefault="00D24112" w:rsidP="0048326D">
            <w:pPr>
              <w:jc w:val="center"/>
              <w:rPr>
                <w:b/>
                <w:sz w:val="20"/>
                <w:szCs w:val="20"/>
                <w:lang w:val="en-US"/>
              </w:rPr>
            </w:pPr>
            <w:r w:rsidRPr="00A362F4">
              <w:rPr>
                <w:b/>
                <w:sz w:val="20"/>
                <w:szCs w:val="20"/>
                <w:lang w:val="en-US"/>
              </w:rPr>
              <w:t>Forested</w:t>
            </w:r>
          </w:p>
        </w:tc>
        <w:tc>
          <w:tcPr>
            <w:tcW w:w="2699" w:type="dxa"/>
            <w:gridSpan w:val="2"/>
            <w:vAlign w:val="center"/>
          </w:tcPr>
          <w:p w:rsidR="00D24112" w:rsidRPr="00A362F4" w:rsidRDefault="00D24112" w:rsidP="0048326D">
            <w:pPr>
              <w:jc w:val="center"/>
              <w:rPr>
                <w:b/>
                <w:sz w:val="20"/>
                <w:szCs w:val="20"/>
                <w:lang w:val="en-US"/>
              </w:rPr>
            </w:pPr>
            <w:r w:rsidRPr="00A362F4">
              <w:rPr>
                <w:b/>
                <w:sz w:val="20"/>
                <w:szCs w:val="20"/>
                <w:lang w:val="en-US"/>
              </w:rPr>
              <w:t>Barren</w:t>
            </w:r>
          </w:p>
        </w:tc>
        <w:tc>
          <w:tcPr>
            <w:tcW w:w="1194" w:type="dxa"/>
            <w:vMerge w:val="restart"/>
            <w:vAlign w:val="center"/>
          </w:tcPr>
          <w:p w:rsidR="00D24112" w:rsidRPr="00A362F4" w:rsidRDefault="00D24112" w:rsidP="0048326D">
            <w:pPr>
              <w:jc w:val="center"/>
              <w:rPr>
                <w:b/>
                <w:sz w:val="20"/>
                <w:szCs w:val="20"/>
                <w:lang w:val="en-US"/>
              </w:rPr>
            </w:pPr>
            <w:r w:rsidRPr="00A362F4">
              <w:rPr>
                <w:b/>
                <w:sz w:val="20"/>
                <w:szCs w:val="20"/>
                <w:lang w:val="en-US"/>
              </w:rPr>
              <w:t>Unfertile</w:t>
            </w:r>
          </w:p>
        </w:tc>
        <w:tc>
          <w:tcPr>
            <w:tcW w:w="1385" w:type="dxa"/>
            <w:vMerge w:val="restart"/>
            <w:vAlign w:val="center"/>
          </w:tcPr>
          <w:p w:rsidR="00D24112" w:rsidRPr="00971867" w:rsidRDefault="00D24112" w:rsidP="0048326D">
            <w:pPr>
              <w:jc w:val="center"/>
              <w:rPr>
                <w:b/>
                <w:sz w:val="20"/>
                <w:szCs w:val="20"/>
                <w:lang w:val="en-US"/>
              </w:rPr>
            </w:pPr>
            <w:r w:rsidRPr="00971867">
              <w:rPr>
                <w:b/>
                <w:sz w:val="20"/>
                <w:szCs w:val="20"/>
                <w:lang w:val="en-US"/>
              </w:rPr>
              <w:t>Total</w:t>
            </w:r>
          </w:p>
        </w:tc>
      </w:tr>
      <w:tr w:rsidR="00D24112" w:rsidRPr="00EF530C" w:rsidTr="0048326D">
        <w:trPr>
          <w:jc w:val="center"/>
        </w:trPr>
        <w:tc>
          <w:tcPr>
            <w:tcW w:w="1129" w:type="dxa"/>
            <w:vMerge/>
            <w:vAlign w:val="center"/>
          </w:tcPr>
          <w:p w:rsidR="00D24112" w:rsidRPr="00EF530C" w:rsidRDefault="00D24112" w:rsidP="0048326D">
            <w:pPr>
              <w:rPr>
                <w:sz w:val="20"/>
                <w:szCs w:val="20"/>
                <w:lang w:val="en-US"/>
              </w:rPr>
            </w:pPr>
          </w:p>
        </w:tc>
        <w:tc>
          <w:tcPr>
            <w:tcW w:w="1177" w:type="dxa"/>
            <w:vMerge/>
            <w:vAlign w:val="center"/>
          </w:tcPr>
          <w:p w:rsidR="00D24112" w:rsidRPr="00EF530C" w:rsidRDefault="00D24112" w:rsidP="0048326D">
            <w:pPr>
              <w:rPr>
                <w:sz w:val="20"/>
                <w:szCs w:val="20"/>
                <w:lang w:val="en-US"/>
              </w:rPr>
            </w:pPr>
          </w:p>
        </w:tc>
        <w:tc>
          <w:tcPr>
            <w:tcW w:w="1478" w:type="dxa"/>
            <w:vMerge/>
            <w:vAlign w:val="center"/>
          </w:tcPr>
          <w:p w:rsidR="00D24112" w:rsidRPr="00EF530C" w:rsidRDefault="00D24112" w:rsidP="0048326D">
            <w:pPr>
              <w:rPr>
                <w:sz w:val="20"/>
                <w:szCs w:val="20"/>
                <w:lang w:val="en-US"/>
              </w:rPr>
            </w:pPr>
          </w:p>
        </w:tc>
        <w:tc>
          <w:tcPr>
            <w:tcW w:w="1314" w:type="dxa"/>
            <w:vAlign w:val="center"/>
          </w:tcPr>
          <w:p w:rsidR="00D24112" w:rsidRPr="00A362F4" w:rsidRDefault="00D24112" w:rsidP="0048326D">
            <w:pPr>
              <w:jc w:val="center"/>
              <w:rPr>
                <w:b/>
                <w:sz w:val="20"/>
                <w:szCs w:val="20"/>
                <w:lang w:val="en-US"/>
              </w:rPr>
            </w:pPr>
            <w:r w:rsidRPr="00A362F4">
              <w:rPr>
                <w:b/>
                <w:sz w:val="20"/>
                <w:szCs w:val="20"/>
                <w:lang w:val="en-US"/>
              </w:rPr>
              <w:t>Productive</w:t>
            </w:r>
          </w:p>
        </w:tc>
        <w:tc>
          <w:tcPr>
            <w:tcW w:w="1385" w:type="dxa"/>
            <w:vAlign w:val="center"/>
          </w:tcPr>
          <w:p w:rsidR="00D24112" w:rsidRPr="00A362F4" w:rsidRDefault="00D24112" w:rsidP="0048326D">
            <w:pPr>
              <w:jc w:val="center"/>
              <w:rPr>
                <w:b/>
                <w:sz w:val="20"/>
                <w:szCs w:val="20"/>
                <w:lang w:val="en-US"/>
              </w:rPr>
            </w:pPr>
            <w:r w:rsidRPr="00A362F4">
              <w:rPr>
                <w:b/>
                <w:sz w:val="20"/>
                <w:szCs w:val="20"/>
                <w:lang w:val="en-US"/>
              </w:rPr>
              <w:t>Unproductive</w:t>
            </w:r>
          </w:p>
        </w:tc>
        <w:tc>
          <w:tcPr>
            <w:tcW w:w="1194" w:type="dxa"/>
            <w:vMerge/>
            <w:vAlign w:val="center"/>
          </w:tcPr>
          <w:p w:rsidR="00D24112" w:rsidRPr="00EF530C" w:rsidRDefault="00D24112" w:rsidP="0048326D">
            <w:pPr>
              <w:rPr>
                <w:sz w:val="20"/>
                <w:szCs w:val="20"/>
                <w:lang w:val="en-US"/>
              </w:rPr>
            </w:pPr>
          </w:p>
        </w:tc>
        <w:tc>
          <w:tcPr>
            <w:tcW w:w="1385" w:type="dxa"/>
            <w:vMerge/>
            <w:vAlign w:val="center"/>
          </w:tcPr>
          <w:p w:rsidR="00D24112" w:rsidRPr="00EF530C" w:rsidRDefault="00D24112" w:rsidP="0048326D">
            <w:pPr>
              <w:rPr>
                <w:sz w:val="20"/>
                <w:szCs w:val="20"/>
                <w:lang w:val="en-US"/>
              </w:rPr>
            </w:pPr>
          </w:p>
        </w:tc>
      </w:tr>
      <w:tr w:rsidR="00D24112" w:rsidTr="0048326D">
        <w:trPr>
          <w:jc w:val="center"/>
        </w:trPr>
        <w:tc>
          <w:tcPr>
            <w:tcW w:w="1129" w:type="dxa"/>
            <w:vMerge w:val="restart"/>
            <w:vAlign w:val="center"/>
          </w:tcPr>
          <w:p w:rsidR="00D24112" w:rsidRPr="00A362F4" w:rsidRDefault="00D24112" w:rsidP="0048326D">
            <w:pPr>
              <w:rPr>
                <w:b/>
                <w:sz w:val="20"/>
                <w:szCs w:val="20"/>
                <w:lang w:val="en-US"/>
              </w:rPr>
            </w:pPr>
            <w:r w:rsidRPr="00A362F4">
              <w:rPr>
                <w:b/>
                <w:sz w:val="20"/>
                <w:szCs w:val="20"/>
                <w:lang w:val="en-US"/>
              </w:rPr>
              <w:t>Managed forest</w:t>
            </w:r>
          </w:p>
        </w:tc>
        <w:tc>
          <w:tcPr>
            <w:tcW w:w="1177" w:type="dxa"/>
          </w:tcPr>
          <w:p w:rsidR="00D24112" w:rsidRPr="00EF530C" w:rsidRDefault="00D24112" w:rsidP="0048326D">
            <w:pPr>
              <w:rPr>
                <w:sz w:val="20"/>
                <w:szCs w:val="20"/>
                <w:lang w:val="en-US"/>
              </w:rPr>
            </w:pPr>
            <w:r w:rsidRPr="00EF530C">
              <w:rPr>
                <w:sz w:val="20"/>
                <w:szCs w:val="20"/>
                <w:lang w:val="en-US"/>
              </w:rPr>
              <w:t>2006</w:t>
            </w:r>
          </w:p>
        </w:tc>
        <w:tc>
          <w:tcPr>
            <w:tcW w:w="1478" w:type="dxa"/>
          </w:tcPr>
          <w:p w:rsidR="00D24112" w:rsidRPr="00EF530C" w:rsidRDefault="00D24112" w:rsidP="0048326D">
            <w:pPr>
              <w:tabs>
                <w:tab w:val="right" w:pos="990"/>
              </w:tabs>
              <w:jc w:val="right"/>
              <w:rPr>
                <w:sz w:val="20"/>
                <w:szCs w:val="20"/>
                <w:lang w:val="en-US"/>
              </w:rPr>
            </w:pPr>
            <w:r w:rsidRPr="00EF530C">
              <w:rPr>
                <w:sz w:val="20"/>
                <w:szCs w:val="20"/>
                <w:lang w:val="en-US"/>
              </w:rPr>
              <w:t>2,168,874.05</w:t>
            </w:r>
          </w:p>
        </w:tc>
        <w:tc>
          <w:tcPr>
            <w:tcW w:w="1314" w:type="dxa"/>
          </w:tcPr>
          <w:p w:rsidR="00D24112" w:rsidRPr="00EF530C" w:rsidRDefault="00D24112" w:rsidP="0048326D">
            <w:pPr>
              <w:jc w:val="right"/>
              <w:rPr>
                <w:sz w:val="20"/>
                <w:szCs w:val="20"/>
                <w:lang w:val="en-US"/>
              </w:rPr>
            </w:pPr>
            <w:r w:rsidRPr="00EF530C">
              <w:rPr>
                <w:sz w:val="20"/>
                <w:szCs w:val="20"/>
                <w:lang w:val="en-US"/>
              </w:rPr>
              <w:t>181,658.50</w:t>
            </w:r>
          </w:p>
        </w:tc>
        <w:tc>
          <w:tcPr>
            <w:tcW w:w="1385" w:type="dxa"/>
          </w:tcPr>
          <w:p w:rsidR="00D24112" w:rsidRPr="00EF530C" w:rsidRDefault="00D24112" w:rsidP="0048326D">
            <w:pPr>
              <w:jc w:val="right"/>
              <w:rPr>
                <w:sz w:val="20"/>
                <w:szCs w:val="20"/>
                <w:lang w:val="en-US"/>
              </w:rPr>
            </w:pPr>
            <w:r w:rsidRPr="00EF530C">
              <w:rPr>
                <w:sz w:val="20"/>
                <w:szCs w:val="20"/>
                <w:lang w:val="en-US"/>
              </w:rPr>
              <w:t>27,037.89</w:t>
            </w:r>
          </w:p>
        </w:tc>
        <w:tc>
          <w:tcPr>
            <w:tcW w:w="1194" w:type="dxa"/>
          </w:tcPr>
          <w:p w:rsidR="00D24112" w:rsidRPr="00EF530C" w:rsidRDefault="00D24112" w:rsidP="0048326D">
            <w:pPr>
              <w:jc w:val="right"/>
              <w:rPr>
                <w:sz w:val="20"/>
                <w:szCs w:val="20"/>
                <w:lang w:val="en-US"/>
              </w:rPr>
            </w:pPr>
            <w:r w:rsidRPr="00EF530C">
              <w:rPr>
                <w:sz w:val="20"/>
                <w:szCs w:val="20"/>
                <w:lang w:val="en-US"/>
              </w:rPr>
              <w:t>38,536.73</w:t>
            </w:r>
          </w:p>
        </w:tc>
        <w:tc>
          <w:tcPr>
            <w:tcW w:w="1385" w:type="dxa"/>
          </w:tcPr>
          <w:p w:rsidR="00D24112" w:rsidRPr="00EF530C" w:rsidRDefault="00D24112" w:rsidP="0048326D">
            <w:pPr>
              <w:jc w:val="right"/>
              <w:rPr>
                <w:sz w:val="20"/>
                <w:szCs w:val="20"/>
                <w:lang w:val="en-US"/>
              </w:rPr>
            </w:pPr>
            <w:r w:rsidRPr="00EF530C">
              <w:rPr>
                <w:sz w:val="20"/>
                <w:szCs w:val="20"/>
                <w:lang w:val="en-US"/>
              </w:rPr>
              <w:t>2,416,107.17</w:t>
            </w:r>
          </w:p>
        </w:tc>
      </w:tr>
      <w:tr w:rsidR="00D24112" w:rsidTr="0048326D">
        <w:trPr>
          <w:jc w:val="center"/>
        </w:trPr>
        <w:tc>
          <w:tcPr>
            <w:tcW w:w="1129" w:type="dxa"/>
            <w:vMerge/>
            <w:vAlign w:val="center"/>
          </w:tcPr>
          <w:p w:rsidR="00D24112" w:rsidRPr="00A362F4" w:rsidRDefault="00D24112" w:rsidP="0048326D">
            <w:pPr>
              <w:rPr>
                <w:b/>
                <w:sz w:val="20"/>
                <w:szCs w:val="20"/>
                <w:lang w:val="en-US"/>
              </w:rPr>
            </w:pPr>
          </w:p>
        </w:tc>
        <w:tc>
          <w:tcPr>
            <w:tcW w:w="1177" w:type="dxa"/>
          </w:tcPr>
          <w:p w:rsidR="00D24112" w:rsidRPr="00EF530C" w:rsidRDefault="00D24112" w:rsidP="0048326D">
            <w:pPr>
              <w:rPr>
                <w:sz w:val="20"/>
                <w:szCs w:val="20"/>
                <w:lang w:val="en-US"/>
              </w:rPr>
            </w:pPr>
            <w:r w:rsidRPr="00EF530C">
              <w:rPr>
                <w:sz w:val="20"/>
                <w:szCs w:val="20"/>
                <w:lang w:val="en-US"/>
              </w:rPr>
              <w:t>2016</w:t>
            </w:r>
          </w:p>
        </w:tc>
        <w:tc>
          <w:tcPr>
            <w:tcW w:w="1478" w:type="dxa"/>
          </w:tcPr>
          <w:p w:rsidR="00D24112" w:rsidRPr="00EF530C" w:rsidRDefault="00D24112" w:rsidP="0048326D">
            <w:pPr>
              <w:tabs>
                <w:tab w:val="right" w:pos="990"/>
              </w:tabs>
              <w:jc w:val="right"/>
              <w:rPr>
                <w:sz w:val="20"/>
                <w:szCs w:val="20"/>
                <w:lang w:val="en-US"/>
              </w:rPr>
            </w:pPr>
            <w:r w:rsidRPr="00EF530C">
              <w:rPr>
                <w:sz w:val="20"/>
                <w:szCs w:val="20"/>
                <w:lang w:val="en-US"/>
              </w:rPr>
              <w:t>1,353,810.97</w:t>
            </w:r>
          </w:p>
        </w:tc>
        <w:tc>
          <w:tcPr>
            <w:tcW w:w="1314" w:type="dxa"/>
          </w:tcPr>
          <w:p w:rsidR="00D24112" w:rsidRPr="00EF530C" w:rsidRDefault="00D24112" w:rsidP="0048326D">
            <w:pPr>
              <w:jc w:val="right"/>
              <w:rPr>
                <w:sz w:val="20"/>
                <w:szCs w:val="20"/>
                <w:lang w:val="en-US"/>
              </w:rPr>
            </w:pPr>
            <w:r w:rsidRPr="00EF530C">
              <w:rPr>
                <w:sz w:val="20"/>
                <w:szCs w:val="20"/>
                <w:lang w:val="en-US"/>
              </w:rPr>
              <w:t>44,430.71</w:t>
            </w:r>
          </w:p>
        </w:tc>
        <w:tc>
          <w:tcPr>
            <w:tcW w:w="1385" w:type="dxa"/>
          </w:tcPr>
          <w:p w:rsidR="00D24112" w:rsidRPr="00EF530C" w:rsidRDefault="00D24112" w:rsidP="0048326D">
            <w:pPr>
              <w:jc w:val="right"/>
              <w:rPr>
                <w:sz w:val="20"/>
                <w:szCs w:val="20"/>
                <w:lang w:val="en-US"/>
              </w:rPr>
            </w:pPr>
            <w:r w:rsidRPr="00EF530C">
              <w:rPr>
                <w:sz w:val="20"/>
                <w:szCs w:val="20"/>
                <w:lang w:val="en-US"/>
              </w:rPr>
              <w:t>11,839.80</w:t>
            </w:r>
          </w:p>
        </w:tc>
        <w:tc>
          <w:tcPr>
            <w:tcW w:w="1194" w:type="dxa"/>
          </w:tcPr>
          <w:p w:rsidR="00D24112" w:rsidRPr="00EF530C" w:rsidRDefault="00D24112" w:rsidP="0048326D">
            <w:pPr>
              <w:jc w:val="right"/>
              <w:rPr>
                <w:sz w:val="20"/>
                <w:szCs w:val="20"/>
                <w:lang w:val="en-US"/>
              </w:rPr>
            </w:pPr>
            <w:r w:rsidRPr="00EF530C">
              <w:rPr>
                <w:sz w:val="20"/>
                <w:szCs w:val="20"/>
                <w:lang w:val="en-US"/>
              </w:rPr>
              <w:t>15,727,98</w:t>
            </w:r>
          </w:p>
        </w:tc>
        <w:tc>
          <w:tcPr>
            <w:tcW w:w="1385" w:type="dxa"/>
          </w:tcPr>
          <w:p w:rsidR="00D24112" w:rsidRPr="00EF530C" w:rsidRDefault="00D24112" w:rsidP="0048326D">
            <w:pPr>
              <w:jc w:val="right"/>
              <w:rPr>
                <w:sz w:val="20"/>
                <w:szCs w:val="20"/>
                <w:lang w:val="en-US"/>
              </w:rPr>
            </w:pPr>
            <w:r w:rsidRPr="00EF530C">
              <w:rPr>
                <w:sz w:val="20"/>
                <w:szCs w:val="20"/>
                <w:lang w:val="en-US"/>
              </w:rPr>
              <w:t>1,425,809.46</w:t>
            </w:r>
          </w:p>
        </w:tc>
      </w:tr>
      <w:tr w:rsidR="00D24112" w:rsidTr="0048326D">
        <w:trPr>
          <w:jc w:val="center"/>
        </w:trPr>
        <w:tc>
          <w:tcPr>
            <w:tcW w:w="1129" w:type="dxa"/>
            <w:vMerge/>
            <w:vAlign w:val="center"/>
          </w:tcPr>
          <w:p w:rsidR="00D24112" w:rsidRPr="00A362F4" w:rsidRDefault="00D24112" w:rsidP="0048326D">
            <w:pPr>
              <w:rPr>
                <w:b/>
                <w:sz w:val="20"/>
                <w:szCs w:val="20"/>
                <w:lang w:val="en-US"/>
              </w:rPr>
            </w:pPr>
          </w:p>
        </w:tc>
        <w:tc>
          <w:tcPr>
            <w:tcW w:w="1177" w:type="dxa"/>
          </w:tcPr>
          <w:p w:rsidR="00D24112" w:rsidRPr="00971867" w:rsidRDefault="00D24112" w:rsidP="0048326D">
            <w:pPr>
              <w:rPr>
                <w:b/>
                <w:sz w:val="20"/>
                <w:szCs w:val="20"/>
                <w:lang w:val="en-US"/>
              </w:rPr>
            </w:pPr>
            <w:r w:rsidRPr="00971867">
              <w:rPr>
                <w:b/>
                <w:sz w:val="20"/>
                <w:szCs w:val="20"/>
                <w:lang w:val="en-US"/>
              </w:rPr>
              <w:t>Difference</w:t>
            </w:r>
          </w:p>
        </w:tc>
        <w:tc>
          <w:tcPr>
            <w:tcW w:w="1478" w:type="dxa"/>
          </w:tcPr>
          <w:p w:rsidR="00D24112" w:rsidRPr="00971867" w:rsidRDefault="00D24112" w:rsidP="0048326D">
            <w:pPr>
              <w:tabs>
                <w:tab w:val="right" w:pos="990"/>
              </w:tabs>
              <w:jc w:val="right"/>
              <w:rPr>
                <w:b/>
                <w:sz w:val="20"/>
                <w:szCs w:val="20"/>
                <w:lang w:val="en-US"/>
              </w:rPr>
            </w:pPr>
            <w:r w:rsidRPr="00971867">
              <w:rPr>
                <w:b/>
                <w:sz w:val="20"/>
                <w:szCs w:val="20"/>
                <w:lang w:val="en-US"/>
              </w:rPr>
              <w:tab/>
              <w:t>-815,063.08</w:t>
            </w:r>
          </w:p>
        </w:tc>
        <w:tc>
          <w:tcPr>
            <w:tcW w:w="1314" w:type="dxa"/>
          </w:tcPr>
          <w:p w:rsidR="00D24112" w:rsidRPr="00971867" w:rsidRDefault="00D24112" w:rsidP="0048326D">
            <w:pPr>
              <w:jc w:val="right"/>
              <w:rPr>
                <w:b/>
                <w:sz w:val="20"/>
                <w:szCs w:val="20"/>
                <w:lang w:val="en-US"/>
              </w:rPr>
            </w:pPr>
            <w:r w:rsidRPr="00971867">
              <w:rPr>
                <w:b/>
                <w:sz w:val="20"/>
                <w:szCs w:val="20"/>
                <w:lang w:val="en-US"/>
              </w:rPr>
              <w:t>-137,227.79</w:t>
            </w:r>
          </w:p>
        </w:tc>
        <w:tc>
          <w:tcPr>
            <w:tcW w:w="1385" w:type="dxa"/>
          </w:tcPr>
          <w:p w:rsidR="00D24112" w:rsidRPr="00971867" w:rsidRDefault="00D24112" w:rsidP="0048326D">
            <w:pPr>
              <w:jc w:val="right"/>
              <w:rPr>
                <w:b/>
                <w:sz w:val="20"/>
                <w:szCs w:val="20"/>
                <w:lang w:val="en-US"/>
              </w:rPr>
            </w:pPr>
            <w:r w:rsidRPr="00971867">
              <w:rPr>
                <w:b/>
                <w:sz w:val="20"/>
                <w:szCs w:val="20"/>
                <w:lang w:val="en-US"/>
              </w:rPr>
              <w:t>-15,198.09</w:t>
            </w:r>
          </w:p>
        </w:tc>
        <w:tc>
          <w:tcPr>
            <w:tcW w:w="1194" w:type="dxa"/>
          </w:tcPr>
          <w:p w:rsidR="00D24112" w:rsidRPr="00971867" w:rsidRDefault="00D24112" w:rsidP="0048326D">
            <w:pPr>
              <w:jc w:val="right"/>
              <w:rPr>
                <w:b/>
                <w:sz w:val="20"/>
                <w:szCs w:val="20"/>
                <w:lang w:val="en-US"/>
              </w:rPr>
            </w:pPr>
            <w:r w:rsidRPr="00971867">
              <w:rPr>
                <w:b/>
                <w:sz w:val="20"/>
                <w:szCs w:val="20"/>
                <w:lang w:val="en-US"/>
              </w:rPr>
              <w:t>-22,808.75</w:t>
            </w:r>
          </w:p>
        </w:tc>
        <w:tc>
          <w:tcPr>
            <w:tcW w:w="1385" w:type="dxa"/>
          </w:tcPr>
          <w:p w:rsidR="00D24112" w:rsidRPr="00971867" w:rsidRDefault="00D24112" w:rsidP="0048326D">
            <w:pPr>
              <w:jc w:val="right"/>
              <w:rPr>
                <w:b/>
                <w:sz w:val="20"/>
                <w:szCs w:val="20"/>
                <w:lang w:val="en-US"/>
              </w:rPr>
            </w:pPr>
            <w:r w:rsidRPr="00971867">
              <w:rPr>
                <w:b/>
                <w:sz w:val="20"/>
                <w:szCs w:val="20"/>
                <w:lang w:val="en-US"/>
              </w:rPr>
              <w:t>-990,297,71</w:t>
            </w:r>
          </w:p>
        </w:tc>
      </w:tr>
      <w:tr w:rsidR="00D24112" w:rsidTr="0048326D">
        <w:trPr>
          <w:jc w:val="center"/>
        </w:trPr>
        <w:tc>
          <w:tcPr>
            <w:tcW w:w="1129" w:type="dxa"/>
            <w:vMerge w:val="restart"/>
            <w:vAlign w:val="center"/>
          </w:tcPr>
          <w:p w:rsidR="00D24112" w:rsidRPr="00A362F4" w:rsidRDefault="00D24112" w:rsidP="0048326D">
            <w:pPr>
              <w:rPr>
                <w:b/>
                <w:sz w:val="20"/>
                <w:szCs w:val="20"/>
                <w:lang w:val="en-US"/>
              </w:rPr>
            </w:pPr>
            <w:r w:rsidRPr="00A362F4">
              <w:rPr>
                <w:b/>
                <w:sz w:val="20"/>
                <w:szCs w:val="20"/>
                <w:lang w:val="en-US"/>
              </w:rPr>
              <w:t>Protection forests</w:t>
            </w:r>
          </w:p>
        </w:tc>
        <w:tc>
          <w:tcPr>
            <w:tcW w:w="1177" w:type="dxa"/>
          </w:tcPr>
          <w:p w:rsidR="00D24112" w:rsidRPr="00EF530C" w:rsidRDefault="00D24112" w:rsidP="0048326D">
            <w:pPr>
              <w:rPr>
                <w:sz w:val="20"/>
                <w:szCs w:val="20"/>
                <w:lang w:val="en-US"/>
              </w:rPr>
            </w:pPr>
            <w:r w:rsidRPr="00EF530C">
              <w:rPr>
                <w:sz w:val="20"/>
                <w:szCs w:val="20"/>
                <w:lang w:val="en-US"/>
              </w:rPr>
              <w:t>2006</w:t>
            </w:r>
          </w:p>
        </w:tc>
        <w:tc>
          <w:tcPr>
            <w:tcW w:w="1478" w:type="dxa"/>
          </w:tcPr>
          <w:p w:rsidR="00D24112" w:rsidRPr="00EF530C" w:rsidRDefault="00D24112" w:rsidP="0048326D">
            <w:pPr>
              <w:tabs>
                <w:tab w:val="right" w:pos="990"/>
              </w:tabs>
              <w:jc w:val="right"/>
              <w:rPr>
                <w:sz w:val="20"/>
                <w:szCs w:val="20"/>
                <w:lang w:val="en-US"/>
              </w:rPr>
            </w:pPr>
            <w:r w:rsidRPr="00EF530C">
              <w:rPr>
                <w:sz w:val="20"/>
                <w:szCs w:val="20"/>
                <w:lang w:val="en-US"/>
              </w:rPr>
              <w:tab/>
              <w:t>130,629.85</w:t>
            </w:r>
          </w:p>
        </w:tc>
        <w:tc>
          <w:tcPr>
            <w:tcW w:w="1314" w:type="dxa"/>
          </w:tcPr>
          <w:p w:rsidR="00D24112" w:rsidRPr="00EF530C" w:rsidRDefault="00D24112" w:rsidP="0048326D">
            <w:pPr>
              <w:jc w:val="right"/>
              <w:rPr>
                <w:sz w:val="20"/>
                <w:szCs w:val="20"/>
                <w:lang w:val="en-US"/>
              </w:rPr>
            </w:pPr>
            <w:r w:rsidRPr="00EF530C">
              <w:rPr>
                <w:sz w:val="20"/>
                <w:szCs w:val="20"/>
                <w:lang w:val="en-US"/>
              </w:rPr>
              <w:t>18,781.14</w:t>
            </w:r>
          </w:p>
        </w:tc>
        <w:tc>
          <w:tcPr>
            <w:tcW w:w="1385" w:type="dxa"/>
          </w:tcPr>
          <w:p w:rsidR="00D24112" w:rsidRPr="00EF530C" w:rsidRDefault="00D24112" w:rsidP="0048326D">
            <w:pPr>
              <w:jc w:val="right"/>
              <w:rPr>
                <w:sz w:val="20"/>
                <w:szCs w:val="20"/>
                <w:lang w:val="en-US"/>
              </w:rPr>
            </w:pPr>
            <w:r w:rsidRPr="00EF530C">
              <w:rPr>
                <w:sz w:val="20"/>
                <w:szCs w:val="20"/>
                <w:lang w:val="en-US"/>
              </w:rPr>
              <w:t>1,503.61</w:t>
            </w:r>
          </w:p>
        </w:tc>
        <w:tc>
          <w:tcPr>
            <w:tcW w:w="1194" w:type="dxa"/>
          </w:tcPr>
          <w:p w:rsidR="00D24112" w:rsidRPr="00EF530C" w:rsidRDefault="00D24112" w:rsidP="0048326D">
            <w:pPr>
              <w:jc w:val="right"/>
              <w:rPr>
                <w:sz w:val="20"/>
                <w:szCs w:val="20"/>
                <w:lang w:val="en-US"/>
              </w:rPr>
            </w:pPr>
            <w:r w:rsidRPr="00EF530C">
              <w:rPr>
                <w:sz w:val="20"/>
                <w:szCs w:val="20"/>
                <w:lang w:val="en-US"/>
              </w:rPr>
              <w:t>3,623.98</w:t>
            </w:r>
          </w:p>
        </w:tc>
        <w:tc>
          <w:tcPr>
            <w:tcW w:w="1385" w:type="dxa"/>
          </w:tcPr>
          <w:p w:rsidR="00D24112" w:rsidRPr="00EF530C" w:rsidRDefault="00D24112" w:rsidP="0048326D">
            <w:pPr>
              <w:jc w:val="right"/>
              <w:rPr>
                <w:sz w:val="20"/>
                <w:szCs w:val="20"/>
                <w:lang w:val="en-US"/>
              </w:rPr>
            </w:pPr>
            <w:r w:rsidRPr="00EF530C">
              <w:rPr>
                <w:sz w:val="20"/>
                <w:szCs w:val="20"/>
                <w:lang w:val="en-US"/>
              </w:rPr>
              <w:t>154,538.58</w:t>
            </w:r>
          </w:p>
        </w:tc>
      </w:tr>
      <w:tr w:rsidR="00D24112" w:rsidTr="0048326D">
        <w:trPr>
          <w:jc w:val="center"/>
        </w:trPr>
        <w:tc>
          <w:tcPr>
            <w:tcW w:w="1129" w:type="dxa"/>
            <w:vMerge/>
            <w:vAlign w:val="center"/>
          </w:tcPr>
          <w:p w:rsidR="00D24112" w:rsidRPr="00A362F4" w:rsidRDefault="00D24112" w:rsidP="0048326D">
            <w:pPr>
              <w:rPr>
                <w:b/>
                <w:sz w:val="20"/>
                <w:szCs w:val="20"/>
                <w:lang w:val="en-US"/>
              </w:rPr>
            </w:pPr>
          </w:p>
        </w:tc>
        <w:tc>
          <w:tcPr>
            <w:tcW w:w="1177" w:type="dxa"/>
          </w:tcPr>
          <w:p w:rsidR="00D24112" w:rsidRPr="00EF530C" w:rsidRDefault="00D24112" w:rsidP="0048326D">
            <w:pPr>
              <w:rPr>
                <w:sz w:val="20"/>
                <w:szCs w:val="20"/>
                <w:lang w:val="en-US"/>
              </w:rPr>
            </w:pPr>
            <w:r w:rsidRPr="00EF530C">
              <w:rPr>
                <w:sz w:val="20"/>
                <w:szCs w:val="20"/>
                <w:lang w:val="en-US"/>
              </w:rPr>
              <w:t>2016</w:t>
            </w:r>
          </w:p>
        </w:tc>
        <w:tc>
          <w:tcPr>
            <w:tcW w:w="1478" w:type="dxa"/>
          </w:tcPr>
          <w:p w:rsidR="00D24112" w:rsidRPr="00EF530C" w:rsidRDefault="00D24112" w:rsidP="0048326D">
            <w:pPr>
              <w:tabs>
                <w:tab w:val="right" w:pos="990"/>
              </w:tabs>
              <w:jc w:val="right"/>
              <w:rPr>
                <w:sz w:val="20"/>
                <w:szCs w:val="20"/>
                <w:lang w:val="en-US"/>
              </w:rPr>
            </w:pPr>
            <w:r w:rsidRPr="00EF530C">
              <w:rPr>
                <w:sz w:val="20"/>
                <w:szCs w:val="20"/>
                <w:lang w:val="en-US"/>
              </w:rPr>
              <w:t>710,137.96</w:t>
            </w:r>
          </w:p>
        </w:tc>
        <w:tc>
          <w:tcPr>
            <w:tcW w:w="1314" w:type="dxa"/>
          </w:tcPr>
          <w:p w:rsidR="00D24112" w:rsidRPr="00EF530C" w:rsidRDefault="00D24112" w:rsidP="0048326D">
            <w:pPr>
              <w:jc w:val="right"/>
              <w:rPr>
                <w:sz w:val="20"/>
                <w:szCs w:val="20"/>
                <w:lang w:val="en-US"/>
              </w:rPr>
            </w:pPr>
            <w:r w:rsidRPr="00EF530C">
              <w:rPr>
                <w:sz w:val="20"/>
                <w:szCs w:val="20"/>
                <w:lang w:val="en-US"/>
              </w:rPr>
              <w:t>99,449.75</w:t>
            </w:r>
          </w:p>
        </w:tc>
        <w:tc>
          <w:tcPr>
            <w:tcW w:w="1385" w:type="dxa"/>
          </w:tcPr>
          <w:p w:rsidR="00D24112" w:rsidRPr="00EF530C" w:rsidRDefault="00D24112" w:rsidP="0048326D">
            <w:pPr>
              <w:jc w:val="right"/>
              <w:rPr>
                <w:sz w:val="20"/>
                <w:szCs w:val="20"/>
                <w:lang w:val="en-US"/>
              </w:rPr>
            </w:pPr>
            <w:r w:rsidRPr="00EF530C">
              <w:rPr>
                <w:sz w:val="20"/>
                <w:szCs w:val="20"/>
                <w:lang w:val="en-US"/>
              </w:rPr>
              <w:t>8,403.54</w:t>
            </w:r>
          </w:p>
        </w:tc>
        <w:tc>
          <w:tcPr>
            <w:tcW w:w="1194" w:type="dxa"/>
          </w:tcPr>
          <w:p w:rsidR="00D24112" w:rsidRPr="00EF530C" w:rsidRDefault="00D24112" w:rsidP="0048326D">
            <w:pPr>
              <w:jc w:val="right"/>
              <w:rPr>
                <w:sz w:val="20"/>
                <w:szCs w:val="20"/>
                <w:lang w:val="en-US"/>
              </w:rPr>
            </w:pPr>
            <w:r w:rsidRPr="00EF530C">
              <w:rPr>
                <w:sz w:val="20"/>
                <w:szCs w:val="20"/>
                <w:lang w:val="en-US"/>
              </w:rPr>
              <w:t>14,104.57</w:t>
            </w:r>
          </w:p>
        </w:tc>
        <w:tc>
          <w:tcPr>
            <w:tcW w:w="1385" w:type="dxa"/>
          </w:tcPr>
          <w:p w:rsidR="00D24112" w:rsidRPr="00EF530C" w:rsidRDefault="00D24112" w:rsidP="0048326D">
            <w:pPr>
              <w:jc w:val="right"/>
              <w:rPr>
                <w:sz w:val="20"/>
                <w:szCs w:val="20"/>
                <w:lang w:val="en-US"/>
              </w:rPr>
            </w:pPr>
            <w:r w:rsidRPr="00EF530C">
              <w:rPr>
                <w:sz w:val="20"/>
                <w:szCs w:val="20"/>
                <w:lang w:val="en-US"/>
              </w:rPr>
              <w:t>832,095.82</w:t>
            </w:r>
          </w:p>
        </w:tc>
      </w:tr>
      <w:tr w:rsidR="00D24112" w:rsidTr="0048326D">
        <w:trPr>
          <w:jc w:val="center"/>
        </w:trPr>
        <w:tc>
          <w:tcPr>
            <w:tcW w:w="1129" w:type="dxa"/>
            <w:vMerge/>
            <w:vAlign w:val="center"/>
          </w:tcPr>
          <w:p w:rsidR="00D24112" w:rsidRPr="00A362F4" w:rsidRDefault="00D24112" w:rsidP="0048326D">
            <w:pPr>
              <w:rPr>
                <w:b/>
                <w:sz w:val="20"/>
                <w:szCs w:val="20"/>
                <w:lang w:val="en-US"/>
              </w:rPr>
            </w:pPr>
          </w:p>
        </w:tc>
        <w:tc>
          <w:tcPr>
            <w:tcW w:w="1177" w:type="dxa"/>
          </w:tcPr>
          <w:p w:rsidR="00D24112" w:rsidRPr="00971867" w:rsidRDefault="00D24112" w:rsidP="0048326D">
            <w:pPr>
              <w:rPr>
                <w:b/>
                <w:sz w:val="20"/>
                <w:szCs w:val="20"/>
                <w:lang w:val="en-US"/>
              </w:rPr>
            </w:pPr>
            <w:r w:rsidRPr="00971867">
              <w:rPr>
                <w:b/>
                <w:sz w:val="20"/>
                <w:szCs w:val="20"/>
                <w:lang w:val="en-US"/>
              </w:rPr>
              <w:t>Difference</w:t>
            </w:r>
          </w:p>
        </w:tc>
        <w:tc>
          <w:tcPr>
            <w:tcW w:w="1478" w:type="dxa"/>
          </w:tcPr>
          <w:p w:rsidR="00D24112" w:rsidRPr="00971867" w:rsidRDefault="00D24112" w:rsidP="0048326D">
            <w:pPr>
              <w:tabs>
                <w:tab w:val="right" w:pos="990"/>
              </w:tabs>
              <w:jc w:val="right"/>
              <w:rPr>
                <w:b/>
                <w:sz w:val="20"/>
                <w:szCs w:val="20"/>
                <w:lang w:val="en-US"/>
              </w:rPr>
            </w:pPr>
            <w:r w:rsidRPr="00971867">
              <w:rPr>
                <w:b/>
                <w:sz w:val="20"/>
                <w:szCs w:val="20"/>
                <w:lang w:val="en-US"/>
              </w:rPr>
              <w:t>+579,508.11</w:t>
            </w:r>
          </w:p>
        </w:tc>
        <w:tc>
          <w:tcPr>
            <w:tcW w:w="1314" w:type="dxa"/>
          </w:tcPr>
          <w:p w:rsidR="00D24112" w:rsidRPr="00971867" w:rsidRDefault="00D24112" w:rsidP="0048326D">
            <w:pPr>
              <w:jc w:val="right"/>
              <w:rPr>
                <w:b/>
                <w:sz w:val="20"/>
                <w:szCs w:val="20"/>
                <w:lang w:val="en-US"/>
              </w:rPr>
            </w:pPr>
            <w:r w:rsidRPr="00971867">
              <w:rPr>
                <w:b/>
                <w:sz w:val="20"/>
                <w:szCs w:val="20"/>
                <w:lang w:val="en-US"/>
              </w:rPr>
              <w:t>+80,668.61</w:t>
            </w:r>
          </w:p>
        </w:tc>
        <w:tc>
          <w:tcPr>
            <w:tcW w:w="1385" w:type="dxa"/>
          </w:tcPr>
          <w:p w:rsidR="00D24112" w:rsidRPr="00971867" w:rsidRDefault="00D24112" w:rsidP="0048326D">
            <w:pPr>
              <w:jc w:val="right"/>
              <w:rPr>
                <w:b/>
                <w:sz w:val="20"/>
                <w:szCs w:val="20"/>
                <w:lang w:val="en-US"/>
              </w:rPr>
            </w:pPr>
            <w:r w:rsidRPr="00971867">
              <w:rPr>
                <w:b/>
                <w:sz w:val="20"/>
                <w:szCs w:val="20"/>
                <w:lang w:val="en-US"/>
              </w:rPr>
              <w:t>+6,899.93</w:t>
            </w:r>
          </w:p>
        </w:tc>
        <w:tc>
          <w:tcPr>
            <w:tcW w:w="1194" w:type="dxa"/>
          </w:tcPr>
          <w:p w:rsidR="00D24112" w:rsidRPr="00971867" w:rsidRDefault="00D24112" w:rsidP="0048326D">
            <w:pPr>
              <w:jc w:val="right"/>
              <w:rPr>
                <w:b/>
                <w:sz w:val="20"/>
                <w:szCs w:val="20"/>
                <w:lang w:val="en-US"/>
              </w:rPr>
            </w:pPr>
            <w:r w:rsidRPr="00971867">
              <w:rPr>
                <w:b/>
                <w:sz w:val="20"/>
                <w:szCs w:val="20"/>
                <w:lang w:val="en-US"/>
              </w:rPr>
              <w:t>+10,480.59</w:t>
            </w:r>
          </w:p>
        </w:tc>
        <w:tc>
          <w:tcPr>
            <w:tcW w:w="1385" w:type="dxa"/>
          </w:tcPr>
          <w:p w:rsidR="00D24112" w:rsidRPr="00971867" w:rsidRDefault="00D24112" w:rsidP="0048326D">
            <w:pPr>
              <w:jc w:val="right"/>
              <w:rPr>
                <w:b/>
                <w:sz w:val="20"/>
                <w:szCs w:val="20"/>
                <w:lang w:val="en-US"/>
              </w:rPr>
            </w:pPr>
            <w:r w:rsidRPr="00971867">
              <w:rPr>
                <w:b/>
                <w:sz w:val="20"/>
                <w:szCs w:val="20"/>
                <w:lang w:val="en-US"/>
              </w:rPr>
              <w:t>+677,557.24</w:t>
            </w:r>
          </w:p>
        </w:tc>
      </w:tr>
      <w:tr w:rsidR="00D24112" w:rsidTr="0048326D">
        <w:trPr>
          <w:jc w:val="center"/>
        </w:trPr>
        <w:tc>
          <w:tcPr>
            <w:tcW w:w="1129" w:type="dxa"/>
            <w:vMerge w:val="restart"/>
            <w:vAlign w:val="center"/>
          </w:tcPr>
          <w:p w:rsidR="00D24112" w:rsidRPr="00A362F4" w:rsidRDefault="00D24112" w:rsidP="0048326D">
            <w:pPr>
              <w:rPr>
                <w:b/>
                <w:sz w:val="20"/>
                <w:szCs w:val="20"/>
                <w:lang w:val="en-US"/>
              </w:rPr>
            </w:pPr>
            <w:r w:rsidRPr="00A362F4">
              <w:rPr>
                <w:b/>
                <w:sz w:val="20"/>
                <w:szCs w:val="20"/>
                <w:lang w:val="en-US"/>
              </w:rPr>
              <w:t>Special purpose forests</w:t>
            </w:r>
          </w:p>
        </w:tc>
        <w:tc>
          <w:tcPr>
            <w:tcW w:w="1177" w:type="dxa"/>
          </w:tcPr>
          <w:p w:rsidR="00D24112" w:rsidRPr="00EF530C" w:rsidRDefault="00D24112" w:rsidP="0048326D">
            <w:pPr>
              <w:rPr>
                <w:sz w:val="20"/>
                <w:szCs w:val="20"/>
                <w:lang w:val="en-US"/>
              </w:rPr>
            </w:pPr>
            <w:r w:rsidRPr="00EF530C">
              <w:rPr>
                <w:sz w:val="20"/>
                <w:szCs w:val="20"/>
                <w:lang w:val="en-US"/>
              </w:rPr>
              <w:t>2006</w:t>
            </w:r>
          </w:p>
        </w:tc>
        <w:tc>
          <w:tcPr>
            <w:tcW w:w="1478" w:type="dxa"/>
          </w:tcPr>
          <w:p w:rsidR="00D24112" w:rsidRPr="00EF530C" w:rsidRDefault="00D24112" w:rsidP="0048326D">
            <w:pPr>
              <w:tabs>
                <w:tab w:val="right" w:pos="990"/>
              </w:tabs>
              <w:jc w:val="right"/>
              <w:rPr>
                <w:sz w:val="20"/>
                <w:szCs w:val="20"/>
                <w:lang w:val="en-US"/>
              </w:rPr>
            </w:pPr>
            <w:r w:rsidRPr="00EF530C">
              <w:rPr>
                <w:sz w:val="20"/>
                <w:szCs w:val="20"/>
                <w:lang w:val="en-US"/>
              </w:rPr>
              <w:t>103,278.33</w:t>
            </w:r>
          </w:p>
        </w:tc>
        <w:tc>
          <w:tcPr>
            <w:tcW w:w="1314" w:type="dxa"/>
          </w:tcPr>
          <w:p w:rsidR="00D24112" w:rsidRPr="00EF530C" w:rsidRDefault="00D24112" w:rsidP="0048326D">
            <w:pPr>
              <w:jc w:val="right"/>
              <w:rPr>
                <w:sz w:val="20"/>
                <w:szCs w:val="20"/>
                <w:lang w:val="en-US"/>
              </w:rPr>
            </w:pPr>
            <w:r>
              <w:rPr>
                <w:sz w:val="20"/>
                <w:szCs w:val="20"/>
                <w:lang w:val="en-US"/>
              </w:rPr>
              <w:t>8,026.90</w:t>
            </w:r>
          </w:p>
        </w:tc>
        <w:tc>
          <w:tcPr>
            <w:tcW w:w="1385" w:type="dxa"/>
          </w:tcPr>
          <w:p w:rsidR="00D24112" w:rsidRPr="00EF530C" w:rsidRDefault="00D24112" w:rsidP="0048326D">
            <w:pPr>
              <w:jc w:val="right"/>
              <w:rPr>
                <w:sz w:val="20"/>
                <w:szCs w:val="20"/>
                <w:lang w:val="en-US"/>
              </w:rPr>
            </w:pPr>
            <w:r>
              <w:rPr>
                <w:sz w:val="20"/>
                <w:szCs w:val="20"/>
                <w:lang w:val="en-US"/>
              </w:rPr>
              <w:t>4,410.27</w:t>
            </w:r>
          </w:p>
        </w:tc>
        <w:tc>
          <w:tcPr>
            <w:tcW w:w="1194" w:type="dxa"/>
          </w:tcPr>
          <w:p w:rsidR="00D24112" w:rsidRPr="00EF530C" w:rsidRDefault="00D24112" w:rsidP="0048326D">
            <w:pPr>
              <w:jc w:val="right"/>
              <w:rPr>
                <w:sz w:val="20"/>
                <w:szCs w:val="20"/>
                <w:lang w:val="en-US"/>
              </w:rPr>
            </w:pPr>
            <w:r>
              <w:rPr>
                <w:sz w:val="20"/>
                <w:szCs w:val="20"/>
                <w:lang w:val="en-US"/>
              </w:rPr>
              <w:t>2,325.99</w:t>
            </w:r>
          </w:p>
        </w:tc>
        <w:tc>
          <w:tcPr>
            <w:tcW w:w="1385" w:type="dxa"/>
          </w:tcPr>
          <w:p w:rsidR="00D24112" w:rsidRPr="00EF530C" w:rsidRDefault="00D24112" w:rsidP="0048326D">
            <w:pPr>
              <w:jc w:val="right"/>
              <w:rPr>
                <w:sz w:val="20"/>
                <w:szCs w:val="20"/>
                <w:lang w:val="en-US"/>
              </w:rPr>
            </w:pPr>
            <w:r>
              <w:rPr>
                <w:sz w:val="20"/>
                <w:szCs w:val="20"/>
                <w:lang w:val="en-US"/>
              </w:rPr>
              <w:t>118,041.49</w:t>
            </w:r>
          </w:p>
        </w:tc>
      </w:tr>
      <w:tr w:rsidR="00D24112" w:rsidTr="0048326D">
        <w:trPr>
          <w:jc w:val="center"/>
        </w:trPr>
        <w:tc>
          <w:tcPr>
            <w:tcW w:w="1129" w:type="dxa"/>
            <w:vMerge/>
            <w:vAlign w:val="center"/>
          </w:tcPr>
          <w:p w:rsidR="00D24112" w:rsidRPr="00521757" w:rsidRDefault="00D24112" w:rsidP="0048326D">
            <w:pPr>
              <w:rPr>
                <w:sz w:val="20"/>
                <w:szCs w:val="20"/>
                <w:lang w:val="en-US"/>
              </w:rPr>
            </w:pPr>
          </w:p>
        </w:tc>
        <w:tc>
          <w:tcPr>
            <w:tcW w:w="1177" w:type="dxa"/>
          </w:tcPr>
          <w:p w:rsidR="00D24112" w:rsidRPr="00EF530C" w:rsidRDefault="00D24112" w:rsidP="0048326D">
            <w:pPr>
              <w:rPr>
                <w:sz w:val="20"/>
                <w:szCs w:val="20"/>
                <w:lang w:val="en-US"/>
              </w:rPr>
            </w:pPr>
            <w:r w:rsidRPr="00EF530C">
              <w:rPr>
                <w:sz w:val="20"/>
                <w:szCs w:val="20"/>
                <w:lang w:val="en-US"/>
              </w:rPr>
              <w:t>2016</w:t>
            </w:r>
          </w:p>
        </w:tc>
        <w:tc>
          <w:tcPr>
            <w:tcW w:w="1478" w:type="dxa"/>
          </w:tcPr>
          <w:p w:rsidR="00D24112" w:rsidRPr="00EF530C" w:rsidRDefault="00D24112" w:rsidP="0048326D">
            <w:pPr>
              <w:tabs>
                <w:tab w:val="right" w:pos="990"/>
              </w:tabs>
              <w:jc w:val="right"/>
              <w:rPr>
                <w:sz w:val="20"/>
                <w:szCs w:val="20"/>
                <w:lang w:val="en-US"/>
              </w:rPr>
            </w:pPr>
            <w:r w:rsidRPr="00EF530C">
              <w:rPr>
                <w:sz w:val="20"/>
                <w:szCs w:val="20"/>
                <w:lang w:val="en-US"/>
              </w:rPr>
              <w:t>428,727.40</w:t>
            </w:r>
          </w:p>
        </w:tc>
        <w:tc>
          <w:tcPr>
            <w:tcW w:w="1314" w:type="dxa"/>
          </w:tcPr>
          <w:p w:rsidR="00D24112" w:rsidRPr="00EF530C" w:rsidRDefault="00D24112" w:rsidP="0048326D">
            <w:pPr>
              <w:jc w:val="right"/>
              <w:rPr>
                <w:sz w:val="20"/>
                <w:szCs w:val="20"/>
                <w:lang w:val="en-US"/>
              </w:rPr>
            </w:pPr>
            <w:r>
              <w:rPr>
                <w:sz w:val="20"/>
                <w:szCs w:val="20"/>
                <w:lang w:val="en-US"/>
              </w:rPr>
              <w:t>55,266.30</w:t>
            </w:r>
          </w:p>
        </w:tc>
        <w:tc>
          <w:tcPr>
            <w:tcW w:w="1385" w:type="dxa"/>
          </w:tcPr>
          <w:p w:rsidR="00D24112" w:rsidRPr="00EF530C" w:rsidRDefault="00D24112" w:rsidP="0048326D">
            <w:pPr>
              <w:jc w:val="right"/>
              <w:rPr>
                <w:sz w:val="20"/>
                <w:szCs w:val="20"/>
                <w:lang w:val="en-US"/>
              </w:rPr>
            </w:pPr>
            <w:r>
              <w:rPr>
                <w:sz w:val="20"/>
                <w:szCs w:val="20"/>
                <w:lang w:val="en-US"/>
              </w:rPr>
              <w:t>4,712.40</w:t>
            </w:r>
          </w:p>
        </w:tc>
        <w:tc>
          <w:tcPr>
            <w:tcW w:w="1194" w:type="dxa"/>
          </w:tcPr>
          <w:p w:rsidR="00D24112" w:rsidRPr="00EF530C" w:rsidRDefault="00D24112" w:rsidP="0048326D">
            <w:pPr>
              <w:jc w:val="right"/>
              <w:rPr>
                <w:sz w:val="20"/>
                <w:szCs w:val="20"/>
                <w:lang w:val="en-US"/>
              </w:rPr>
            </w:pPr>
            <w:r>
              <w:rPr>
                <w:sz w:val="20"/>
                <w:szCs w:val="20"/>
                <w:lang w:val="en-US"/>
              </w:rPr>
              <w:t>12,427.67</w:t>
            </w:r>
          </w:p>
        </w:tc>
        <w:tc>
          <w:tcPr>
            <w:tcW w:w="1385" w:type="dxa"/>
          </w:tcPr>
          <w:p w:rsidR="00D24112" w:rsidRPr="00EF530C" w:rsidRDefault="00D24112" w:rsidP="0048326D">
            <w:pPr>
              <w:jc w:val="right"/>
              <w:rPr>
                <w:sz w:val="20"/>
                <w:szCs w:val="20"/>
                <w:lang w:val="en-US"/>
              </w:rPr>
            </w:pPr>
            <w:r>
              <w:rPr>
                <w:sz w:val="20"/>
                <w:szCs w:val="20"/>
                <w:lang w:val="en-US"/>
              </w:rPr>
              <w:t>501,133.77</w:t>
            </w:r>
          </w:p>
        </w:tc>
      </w:tr>
      <w:tr w:rsidR="00D24112" w:rsidTr="0048326D">
        <w:trPr>
          <w:jc w:val="center"/>
        </w:trPr>
        <w:tc>
          <w:tcPr>
            <w:tcW w:w="1129" w:type="dxa"/>
            <w:vMerge/>
            <w:vAlign w:val="center"/>
          </w:tcPr>
          <w:p w:rsidR="00D24112" w:rsidRPr="00521757" w:rsidRDefault="00D24112" w:rsidP="0048326D">
            <w:pPr>
              <w:rPr>
                <w:sz w:val="20"/>
                <w:szCs w:val="20"/>
                <w:lang w:val="en-US"/>
              </w:rPr>
            </w:pPr>
          </w:p>
        </w:tc>
        <w:tc>
          <w:tcPr>
            <w:tcW w:w="1177" w:type="dxa"/>
          </w:tcPr>
          <w:p w:rsidR="00D24112" w:rsidRPr="00971867" w:rsidRDefault="00D24112" w:rsidP="0048326D">
            <w:pPr>
              <w:rPr>
                <w:b/>
                <w:sz w:val="20"/>
                <w:szCs w:val="20"/>
                <w:lang w:val="en-US"/>
              </w:rPr>
            </w:pPr>
            <w:r w:rsidRPr="00971867">
              <w:rPr>
                <w:b/>
                <w:sz w:val="20"/>
                <w:szCs w:val="20"/>
                <w:lang w:val="en-US"/>
              </w:rPr>
              <w:t>Difference</w:t>
            </w:r>
          </w:p>
        </w:tc>
        <w:tc>
          <w:tcPr>
            <w:tcW w:w="1478" w:type="dxa"/>
          </w:tcPr>
          <w:p w:rsidR="00D24112" w:rsidRPr="00971867" w:rsidRDefault="00D24112" w:rsidP="0048326D">
            <w:pPr>
              <w:tabs>
                <w:tab w:val="right" w:pos="990"/>
              </w:tabs>
              <w:jc w:val="right"/>
              <w:rPr>
                <w:b/>
                <w:sz w:val="20"/>
                <w:szCs w:val="20"/>
                <w:lang w:val="en-US"/>
              </w:rPr>
            </w:pPr>
            <w:r w:rsidRPr="00971867">
              <w:rPr>
                <w:b/>
                <w:sz w:val="20"/>
                <w:szCs w:val="20"/>
                <w:lang w:val="en-US"/>
              </w:rPr>
              <w:t>+325,449.07</w:t>
            </w:r>
          </w:p>
        </w:tc>
        <w:tc>
          <w:tcPr>
            <w:tcW w:w="1314" w:type="dxa"/>
          </w:tcPr>
          <w:p w:rsidR="00D24112" w:rsidRPr="00971867" w:rsidRDefault="00D24112" w:rsidP="0048326D">
            <w:pPr>
              <w:jc w:val="right"/>
              <w:rPr>
                <w:b/>
                <w:sz w:val="20"/>
                <w:szCs w:val="20"/>
                <w:lang w:val="en-US"/>
              </w:rPr>
            </w:pPr>
            <w:r w:rsidRPr="00971867">
              <w:rPr>
                <w:b/>
                <w:sz w:val="20"/>
                <w:szCs w:val="20"/>
                <w:lang w:val="en-US"/>
              </w:rPr>
              <w:t>+47,239.40</w:t>
            </w:r>
          </w:p>
        </w:tc>
        <w:tc>
          <w:tcPr>
            <w:tcW w:w="1385" w:type="dxa"/>
          </w:tcPr>
          <w:p w:rsidR="00D24112" w:rsidRPr="00971867" w:rsidRDefault="00D24112" w:rsidP="0048326D">
            <w:pPr>
              <w:jc w:val="right"/>
              <w:rPr>
                <w:b/>
                <w:sz w:val="20"/>
                <w:szCs w:val="20"/>
                <w:lang w:val="en-US"/>
              </w:rPr>
            </w:pPr>
            <w:r w:rsidRPr="00971867">
              <w:rPr>
                <w:b/>
                <w:sz w:val="20"/>
                <w:szCs w:val="20"/>
                <w:lang w:val="en-US"/>
              </w:rPr>
              <w:t>+302.13</w:t>
            </w:r>
          </w:p>
        </w:tc>
        <w:tc>
          <w:tcPr>
            <w:tcW w:w="1194" w:type="dxa"/>
          </w:tcPr>
          <w:p w:rsidR="00D24112" w:rsidRPr="00971867" w:rsidRDefault="00D24112" w:rsidP="0048326D">
            <w:pPr>
              <w:jc w:val="right"/>
              <w:rPr>
                <w:b/>
                <w:sz w:val="20"/>
                <w:szCs w:val="20"/>
                <w:lang w:val="en-US"/>
              </w:rPr>
            </w:pPr>
            <w:r w:rsidRPr="00971867">
              <w:rPr>
                <w:b/>
                <w:sz w:val="20"/>
                <w:szCs w:val="20"/>
                <w:lang w:val="en-US"/>
              </w:rPr>
              <w:t>+10,101.68</w:t>
            </w:r>
          </w:p>
        </w:tc>
        <w:tc>
          <w:tcPr>
            <w:tcW w:w="1385" w:type="dxa"/>
          </w:tcPr>
          <w:p w:rsidR="00D24112" w:rsidRPr="00971867" w:rsidRDefault="00D24112" w:rsidP="0048326D">
            <w:pPr>
              <w:jc w:val="right"/>
              <w:rPr>
                <w:b/>
                <w:sz w:val="20"/>
                <w:szCs w:val="20"/>
                <w:lang w:val="en-US"/>
              </w:rPr>
            </w:pPr>
            <w:r w:rsidRPr="00971867">
              <w:rPr>
                <w:b/>
                <w:sz w:val="20"/>
                <w:szCs w:val="20"/>
                <w:lang w:val="en-US"/>
              </w:rPr>
              <w:t>+383,092.28</w:t>
            </w:r>
          </w:p>
        </w:tc>
      </w:tr>
      <w:tr w:rsidR="00D24112" w:rsidTr="0048326D">
        <w:trPr>
          <w:jc w:val="center"/>
        </w:trPr>
        <w:tc>
          <w:tcPr>
            <w:tcW w:w="1129" w:type="dxa"/>
            <w:vMerge w:val="restart"/>
            <w:vAlign w:val="center"/>
          </w:tcPr>
          <w:p w:rsidR="00D24112" w:rsidRPr="00971867" w:rsidRDefault="00D24112" w:rsidP="0048326D">
            <w:pPr>
              <w:rPr>
                <w:b/>
                <w:sz w:val="20"/>
                <w:szCs w:val="20"/>
                <w:lang w:val="en-US"/>
              </w:rPr>
            </w:pPr>
            <w:r w:rsidRPr="00971867">
              <w:rPr>
                <w:b/>
                <w:sz w:val="20"/>
                <w:szCs w:val="20"/>
                <w:lang w:val="en-US"/>
              </w:rPr>
              <w:t>Total</w:t>
            </w:r>
          </w:p>
        </w:tc>
        <w:tc>
          <w:tcPr>
            <w:tcW w:w="1177" w:type="dxa"/>
          </w:tcPr>
          <w:p w:rsidR="00D24112" w:rsidRPr="00EF530C" w:rsidRDefault="00D24112" w:rsidP="0048326D">
            <w:pPr>
              <w:rPr>
                <w:sz w:val="20"/>
                <w:szCs w:val="20"/>
                <w:lang w:val="en-US"/>
              </w:rPr>
            </w:pPr>
            <w:r w:rsidRPr="00EF530C">
              <w:rPr>
                <w:sz w:val="20"/>
                <w:szCs w:val="20"/>
                <w:lang w:val="en-US"/>
              </w:rPr>
              <w:t>2006</w:t>
            </w:r>
          </w:p>
        </w:tc>
        <w:tc>
          <w:tcPr>
            <w:tcW w:w="1478" w:type="dxa"/>
          </w:tcPr>
          <w:p w:rsidR="00D24112" w:rsidRPr="00EF530C" w:rsidRDefault="00D24112" w:rsidP="0048326D">
            <w:pPr>
              <w:tabs>
                <w:tab w:val="right" w:pos="990"/>
              </w:tabs>
              <w:jc w:val="right"/>
              <w:rPr>
                <w:sz w:val="20"/>
                <w:szCs w:val="20"/>
                <w:lang w:val="en-US"/>
              </w:rPr>
            </w:pPr>
            <w:r w:rsidRPr="00EF530C">
              <w:rPr>
                <w:sz w:val="20"/>
                <w:szCs w:val="20"/>
                <w:lang w:val="en-US"/>
              </w:rPr>
              <w:t>2,402,782.23</w:t>
            </w:r>
          </w:p>
        </w:tc>
        <w:tc>
          <w:tcPr>
            <w:tcW w:w="1314" w:type="dxa"/>
          </w:tcPr>
          <w:p w:rsidR="00D24112" w:rsidRPr="00EF530C" w:rsidRDefault="00D24112" w:rsidP="0048326D">
            <w:pPr>
              <w:jc w:val="right"/>
              <w:rPr>
                <w:sz w:val="20"/>
                <w:szCs w:val="20"/>
                <w:lang w:val="en-US"/>
              </w:rPr>
            </w:pPr>
            <w:r>
              <w:rPr>
                <w:sz w:val="20"/>
                <w:szCs w:val="20"/>
                <w:lang w:val="en-US"/>
              </w:rPr>
              <w:t>208,466.54</w:t>
            </w:r>
          </w:p>
        </w:tc>
        <w:tc>
          <w:tcPr>
            <w:tcW w:w="1385" w:type="dxa"/>
          </w:tcPr>
          <w:p w:rsidR="00D24112" w:rsidRPr="00EF530C" w:rsidRDefault="00D24112" w:rsidP="0048326D">
            <w:pPr>
              <w:jc w:val="right"/>
              <w:rPr>
                <w:sz w:val="20"/>
                <w:szCs w:val="20"/>
                <w:lang w:val="en-US"/>
              </w:rPr>
            </w:pPr>
            <w:r>
              <w:rPr>
                <w:sz w:val="20"/>
                <w:szCs w:val="20"/>
                <w:lang w:val="en-US"/>
              </w:rPr>
              <w:t>32,951.77</w:t>
            </w:r>
          </w:p>
        </w:tc>
        <w:tc>
          <w:tcPr>
            <w:tcW w:w="1194" w:type="dxa"/>
          </w:tcPr>
          <w:p w:rsidR="00D24112" w:rsidRPr="00EF530C" w:rsidRDefault="00D24112" w:rsidP="0048326D">
            <w:pPr>
              <w:jc w:val="right"/>
              <w:rPr>
                <w:sz w:val="20"/>
                <w:szCs w:val="20"/>
                <w:lang w:val="en-US"/>
              </w:rPr>
            </w:pPr>
            <w:r>
              <w:rPr>
                <w:sz w:val="20"/>
                <w:szCs w:val="20"/>
                <w:lang w:val="en-US"/>
              </w:rPr>
              <w:t>44,486.70</w:t>
            </w:r>
          </w:p>
        </w:tc>
        <w:tc>
          <w:tcPr>
            <w:tcW w:w="1385" w:type="dxa"/>
          </w:tcPr>
          <w:p w:rsidR="00D24112" w:rsidRPr="00EF530C" w:rsidRDefault="00D24112" w:rsidP="0048326D">
            <w:pPr>
              <w:jc w:val="right"/>
              <w:rPr>
                <w:sz w:val="20"/>
                <w:szCs w:val="20"/>
                <w:lang w:val="en-US"/>
              </w:rPr>
            </w:pPr>
            <w:r>
              <w:rPr>
                <w:sz w:val="20"/>
                <w:szCs w:val="20"/>
                <w:lang w:val="en-US"/>
              </w:rPr>
              <w:t>2,688,687.24</w:t>
            </w:r>
          </w:p>
        </w:tc>
      </w:tr>
      <w:tr w:rsidR="00D24112" w:rsidTr="0048326D">
        <w:trPr>
          <w:jc w:val="center"/>
        </w:trPr>
        <w:tc>
          <w:tcPr>
            <w:tcW w:w="1129" w:type="dxa"/>
            <w:vMerge/>
          </w:tcPr>
          <w:p w:rsidR="00D24112" w:rsidRDefault="00D24112" w:rsidP="0048326D">
            <w:pPr>
              <w:rPr>
                <w:lang w:val="en-US"/>
              </w:rPr>
            </w:pPr>
          </w:p>
        </w:tc>
        <w:tc>
          <w:tcPr>
            <w:tcW w:w="1177" w:type="dxa"/>
          </w:tcPr>
          <w:p w:rsidR="00D24112" w:rsidRPr="00EF530C" w:rsidRDefault="00D24112" w:rsidP="0048326D">
            <w:pPr>
              <w:rPr>
                <w:sz w:val="20"/>
                <w:szCs w:val="20"/>
                <w:lang w:val="en-US"/>
              </w:rPr>
            </w:pPr>
            <w:r w:rsidRPr="00EF530C">
              <w:rPr>
                <w:sz w:val="20"/>
                <w:szCs w:val="20"/>
                <w:lang w:val="en-US"/>
              </w:rPr>
              <w:t>2016</w:t>
            </w:r>
          </w:p>
        </w:tc>
        <w:tc>
          <w:tcPr>
            <w:tcW w:w="1478" w:type="dxa"/>
          </w:tcPr>
          <w:p w:rsidR="00D24112" w:rsidRPr="00EF530C" w:rsidRDefault="00D24112" w:rsidP="0048326D">
            <w:pPr>
              <w:tabs>
                <w:tab w:val="right" w:pos="990"/>
              </w:tabs>
              <w:jc w:val="right"/>
              <w:rPr>
                <w:sz w:val="20"/>
                <w:szCs w:val="20"/>
                <w:lang w:val="en-US"/>
              </w:rPr>
            </w:pPr>
            <w:r w:rsidRPr="00EF530C">
              <w:rPr>
                <w:sz w:val="20"/>
                <w:szCs w:val="20"/>
                <w:lang w:val="en-US"/>
              </w:rPr>
              <w:t>2,492,676.33</w:t>
            </w:r>
          </w:p>
        </w:tc>
        <w:tc>
          <w:tcPr>
            <w:tcW w:w="1314" w:type="dxa"/>
          </w:tcPr>
          <w:p w:rsidR="00D24112" w:rsidRPr="00EF530C" w:rsidRDefault="00D24112" w:rsidP="0048326D">
            <w:pPr>
              <w:jc w:val="right"/>
              <w:rPr>
                <w:sz w:val="20"/>
                <w:szCs w:val="20"/>
                <w:lang w:val="en-US"/>
              </w:rPr>
            </w:pPr>
            <w:r>
              <w:rPr>
                <w:sz w:val="20"/>
                <w:szCs w:val="20"/>
                <w:lang w:val="en-US"/>
              </w:rPr>
              <w:t>199,146.76</w:t>
            </w:r>
          </w:p>
        </w:tc>
        <w:tc>
          <w:tcPr>
            <w:tcW w:w="1385" w:type="dxa"/>
          </w:tcPr>
          <w:p w:rsidR="00D24112" w:rsidRPr="00EF530C" w:rsidRDefault="00D24112" w:rsidP="0048326D">
            <w:pPr>
              <w:jc w:val="right"/>
              <w:rPr>
                <w:sz w:val="20"/>
                <w:szCs w:val="20"/>
                <w:lang w:val="en-US"/>
              </w:rPr>
            </w:pPr>
            <w:r>
              <w:rPr>
                <w:sz w:val="20"/>
                <w:szCs w:val="20"/>
                <w:lang w:val="en-US"/>
              </w:rPr>
              <w:t>24,955.74</w:t>
            </w:r>
          </w:p>
        </w:tc>
        <w:tc>
          <w:tcPr>
            <w:tcW w:w="1194" w:type="dxa"/>
          </w:tcPr>
          <w:p w:rsidR="00D24112" w:rsidRPr="00EF530C" w:rsidRDefault="00D24112" w:rsidP="0048326D">
            <w:pPr>
              <w:jc w:val="right"/>
              <w:rPr>
                <w:sz w:val="20"/>
                <w:szCs w:val="20"/>
                <w:lang w:val="en-US"/>
              </w:rPr>
            </w:pPr>
            <w:r>
              <w:rPr>
                <w:sz w:val="20"/>
                <w:szCs w:val="20"/>
                <w:lang w:val="en-US"/>
              </w:rPr>
              <w:t>42,260.22</w:t>
            </w:r>
          </w:p>
        </w:tc>
        <w:tc>
          <w:tcPr>
            <w:tcW w:w="1385" w:type="dxa"/>
          </w:tcPr>
          <w:p w:rsidR="00D24112" w:rsidRPr="00EF530C" w:rsidRDefault="00D24112" w:rsidP="0048326D">
            <w:pPr>
              <w:jc w:val="right"/>
              <w:rPr>
                <w:sz w:val="20"/>
                <w:szCs w:val="20"/>
                <w:lang w:val="en-US"/>
              </w:rPr>
            </w:pPr>
            <w:r>
              <w:rPr>
                <w:sz w:val="20"/>
                <w:szCs w:val="20"/>
                <w:lang w:val="en-US"/>
              </w:rPr>
              <w:t>2,759,039.05</w:t>
            </w:r>
          </w:p>
        </w:tc>
      </w:tr>
      <w:tr w:rsidR="00D24112" w:rsidTr="0048326D">
        <w:trPr>
          <w:jc w:val="center"/>
        </w:trPr>
        <w:tc>
          <w:tcPr>
            <w:tcW w:w="1129" w:type="dxa"/>
            <w:vMerge/>
          </w:tcPr>
          <w:p w:rsidR="00D24112" w:rsidRDefault="00D24112" w:rsidP="0048326D">
            <w:pPr>
              <w:rPr>
                <w:lang w:val="en-US"/>
              </w:rPr>
            </w:pPr>
          </w:p>
        </w:tc>
        <w:tc>
          <w:tcPr>
            <w:tcW w:w="1177" w:type="dxa"/>
          </w:tcPr>
          <w:p w:rsidR="00D24112" w:rsidRPr="00971867" w:rsidRDefault="00D24112" w:rsidP="0048326D">
            <w:pPr>
              <w:rPr>
                <w:b/>
                <w:sz w:val="20"/>
                <w:szCs w:val="20"/>
                <w:lang w:val="en-US"/>
              </w:rPr>
            </w:pPr>
            <w:r w:rsidRPr="00971867">
              <w:rPr>
                <w:b/>
                <w:sz w:val="20"/>
                <w:szCs w:val="20"/>
                <w:lang w:val="en-US"/>
              </w:rPr>
              <w:t>Difference</w:t>
            </w:r>
          </w:p>
        </w:tc>
        <w:tc>
          <w:tcPr>
            <w:tcW w:w="1478" w:type="dxa"/>
          </w:tcPr>
          <w:p w:rsidR="00D24112" w:rsidRPr="00971867" w:rsidRDefault="00D24112" w:rsidP="0048326D">
            <w:pPr>
              <w:tabs>
                <w:tab w:val="right" w:pos="990"/>
              </w:tabs>
              <w:jc w:val="right"/>
              <w:rPr>
                <w:b/>
                <w:sz w:val="20"/>
                <w:szCs w:val="20"/>
                <w:lang w:val="en-US"/>
              </w:rPr>
            </w:pPr>
            <w:r w:rsidRPr="00971867">
              <w:rPr>
                <w:b/>
                <w:sz w:val="20"/>
                <w:szCs w:val="20"/>
                <w:lang w:val="en-US"/>
              </w:rPr>
              <w:t>+89,894.10</w:t>
            </w:r>
          </w:p>
        </w:tc>
        <w:tc>
          <w:tcPr>
            <w:tcW w:w="1314" w:type="dxa"/>
          </w:tcPr>
          <w:p w:rsidR="00D24112" w:rsidRPr="00971867" w:rsidRDefault="00D24112" w:rsidP="0048326D">
            <w:pPr>
              <w:jc w:val="right"/>
              <w:rPr>
                <w:b/>
                <w:sz w:val="20"/>
                <w:szCs w:val="20"/>
                <w:lang w:val="en-US"/>
              </w:rPr>
            </w:pPr>
            <w:r w:rsidRPr="00971867">
              <w:rPr>
                <w:b/>
                <w:sz w:val="20"/>
                <w:szCs w:val="20"/>
                <w:lang w:val="en-US"/>
              </w:rPr>
              <w:t>-9,319.78</w:t>
            </w:r>
          </w:p>
        </w:tc>
        <w:tc>
          <w:tcPr>
            <w:tcW w:w="1385" w:type="dxa"/>
          </w:tcPr>
          <w:p w:rsidR="00D24112" w:rsidRPr="00971867" w:rsidRDefault="00D24112" w:rsidP="0048326D">
            <w:pPr>
              <w:jc w:val="right"/>
              <w:rPr>
                <w:b/>
                <w:sz w:val="20"/>
                <w:szCs w:val="20"/>
                <w:lang w:val="en-US"/>
              </w:rPr>
            </w:pPr>
            <w:r w:rsidRPr="00971867">
              <w:rPr>
                <w:b/>
                <w:sz w:val="20"/>
                <w:szCs w:val="20"/>
                <w:lang w:val="en-US"/>
              </w:rPr>
              <w:t>-7,996.03</w:t>
            </w:r>
          </w:p>
        </w:tc>
        <w:tc>
          <w:tcPr>
            <w:tcW w:w="1194" w:type="dxa"/>
          </w:tcPr>
          <w:p w:rsidR="00D24112" w:rsidRPr="00971867" w:rsidRDefault="00D24112" w:rsidP="0048326D">
            <w:pPr>
              <w:jc w:val="right"/>
              <w:rPr>
                <w:b/>
                <w:sz w:val="20"/>
                <w:szCs w:val="20"/>
                <w:lang w:val="en-US"/>
              </w:rPr>
            </w:pPr>
            <w:r w:rsidRPr="00971867">
              <w:rPr>
                <w:b/>
                <w:sz w:val="20"/>
                <w:szCs w:val="20"/>
                <w:lang w:val="en-US"/>
              </w:rPr>
              <w:t>-2,226.48</w:t>
            </w:r>
          </w:p>
        </w:tc>
        <w:tc>
          <w:tcPr>
            <w:tcW w:w="1385" w:type="dxa"/>
          </w:tcPr>
          <w:p w:rsidR="00D24112" w:rsidRPr="00971867" w:rsidRDefault="00D24112" w:rsidP="0048326D">
            <w:pPr>
              <w:jc w:val="right"/>
              <w:rPr>
                <w:b/>
                <w:sz w:val="20"/>
                <w:szCs w:val="20"/>
                <w:lang w:val="en-US"/>
              </w:rPr>
            </w:pPr>
            <w:r w:rsidRPr="00971867">
              <w:rPr>
                <w:b/>
                <w:sz w:val="20"/>
                <w:szCs w:val="20"/>
                <w:lang w:val="en-US"/>
              </w:rPr>
              <w:t>+70,351.81</w:t>
            </w:r>
          </w:p>
        </w:tc>
      </w:tr>
    </w:tbl>
    <w:p w:rsidR="00D24112" w:rsidRDefault="00D24112" w:rsidP="00CD0001">
      <w:pPr>
        <w:jc w:val="center"/>
        <w:rPr>
          <w:i/>
          <w:sz w:val="20"/>
          <w:szCs w:val="20"/>
          <w:lang w:val="en-US"/>
        </w:rPr>
      </w:pPr>
      <w:r w:rsidRPr="00507519">
        <w:rPr>
          <w:i/>
          <w:sz w:val="20"/>
          <w:szCs w:val="20"/>
          <w:lang w:val="en-US"/>
        </w:rPr>
        <w:t>Table data source: Forest Management plan for the Republic of Croatia 2016-2025</w:t>
      </w:r>
    </w:p>
    <w:p w:rsidR="00CD0001" w:rsidRPr="00507519" w:rsidRDefault="00CD0001" w:rsidP="00CD0001">
      <w:pPr>
        <w:jc w:val="center"/>
        <w:rPr>
          <w:i/>
          <w:sz w:val="20"/>
          <w:szCs w:val="20"/>
          <w:lang w:val="en-US"/>
        </w:rPr>
      </w:pPr>
    </w:p>
    <w:p w:rsidR="007071FE" w:rsidRPr="00EC2F0F" w:rsidRDefault="00DD77CD" w:rsidP="003E3F2E">
      <w:pPr>
        <w:rPr>
          <w:b/>
          <w:i/>
          <w:color w:val="70AD47" w:themeColor="accent6"/>
          <w:u w:val="single"/>
          <w:lang w:val="en-US"/>
        </w:rPr>
      </w:pPr>
      <w:r w:rsidRPr="00EC2F0F">
        <w:rPr>
          <w:b/>
          <w:i/>
          <w:color w:val="70AD47" w:themeColor="accent6"/>
          <w:u w:val="single"/>
          <w:lang w:val="en-US"/>
        </w:rPr>
        <w:t>Forest classification</w:t>
      </w:r>
    </w:p>
    <w:p w:rsidR="00E56BCE" w:rsidRPr="00E56BCE" w:rsidRDefault="0015143B" w:rsidP="00747B25">
      <w:pPr>
        <w:spacing w:line="240" w:lineRule="auto"/>
        <w:jc w:val="both"/>
        <w:rPr>
          <w:lang w:val="en-US"/>
        </w:rPr>
      </w:pPr>
      <w:r>
        <w:rPr>
          <w:lang w:val="en-US"/>
        </w:rPr>
        <w:t>Forests are classified according to their structural features, composition, growing types, origin, management approach, purpose</w:t>
      </w:r>
      <w:r w:rsidR="00074504">
        <w:rPr>
          <w:lang w:val="en-US"/>
        </w:rPr>
        <w:t xml:space="preserve"> or use</w:t>
      </w:r>
      <w:r>
        <w:rPr>
          <w:lang w:val="en-US"/>
        </w:rPr>
        <w:t xml:space="preserve"> and ownership. </w:t>
      </w:r>
      <w:r w:rsidR="00E56BCE" w:rsidRPr="00E56BCE">
        <w:rPr>
          <w:lang w:val="en-US"/>
        </w:rPr>
        <w:t>Classiﬁcation of forest cover based on the satellite imagery distinguishes total area of forest land on stocked forest area (2378 thousand ha) and permanently or temporarily unstocked forest land (203 thousands ha). The assessment includes shrub and macchia land as forest land. Using the assessed stocked forest area and ﬁeld assessments on sample plots, forest land can be further sub-divided according to the forest management system, the forest function, and origin and type of forest cover. About 78 % of the forest area is covered with high forest while the remaining area includes relative high share of coppice forest (15 %) and shrub and macchia land (7 %). Subdividing the forest area according to forest function is relevant with regard to availability of wood resources. Based on the ﬁeld assessment, three categories of forest function are deﬁned as follows:</w:t>
      </w:r>
    </w:p>
    <w:p w:rsidR="00E56BCE" w:rsidRPr="00E56BCE" w:rsidRDefault="00E56BCE" w:rsidP="00747B25">
      <w:pPr>
        <w:spacing w:after="0" w:line="240" w:lineRule="auto"/>
        <w:ind w:left="851" w:hanging="284"/>
        <w:jc w:val="both"/>
        <w:rPr>
          <w:b/>
          <w:lang w:val="en-US"/>
        </w:rPr>
      </w:pPr>
      <w:r w:rsidRPr="00E56BCE">
        <w:rPr>
          <w:b/>
          <w:lang w:val="en-US"/>
        </w:rPr>
        <w:t>1. Productive</w:t>
      </w:r>
    </w:p>
    <w:p w:rsidR="00E56BCE" w:rsidRPr="00E56BCE" w:rsidRDefault="00E56BCE" w:rsidP="00747B25">
      <w:pPr>
        <w:spacing w:line="240" w:lineRule="auto"/>
        <w:ind w:left="851" w:hanging="284"/>
        <w:jc w:val="both"/>
        <w:rPr>
          <w:lang w:val="en-US"/>
        </w:rPr>
      </w:pPr>
      <w:r w:rsidRPr="00E56BCE">
        <w:rPr>
          <w:lang w:val="en-US"/>
        </w:rPr>
        <w:t>Forest areas with primary economic function and fully available for wood supply. This category includes also multipurpose forests with signiﬁ cant ecological and social functions, in which commercial harvests are allowed.</w:t>
      </w:r>
    </w:p>
    <w:p w:rsidR="00E56BCE" w:rsidRPr="00E56BCE" w:rsidRDefault="00E56BCE" w:rsidP="00747B25">
      <w:pPr>
        <w:spacing w:after="0" w:line="240" w:lineRule="auto"/>
        <w:ind w:left="851" w:hanging="284"/>
        <w:jc w:val="both"/>
        <w:rPr>
          <w:b/>
          <w:lang w:val="en-US"/>
        </w:rPr>
      </w:pPr>
      <w:r w:rsidRPr="00E56BCE">
        <w:rPr>
          <w:b/>
          <w:lang w:val="en-US"/>
        </w:rPr>
        <w:t>2. Protective</w:t>
      </w:r>
    </w:p>
    <w:p w:rsidR="00E56BCE" w:rsidRPr="00E56BCE" w:rsidRDefault="00E56BCE" w:rsidP="00747B25">
      <w:pPr>
        <w:spacing w:line="240" w:lineRule="auto"/>
        <w:ind w:left="851" w:hanging="284"/>
        <w:jc w:val="both"/>
        <w:rPr>
          <w:lang w:val="en-US"/>
        </w:rPr>
      </w:pPr>
      <w:r w:rsidRPr="00E56BCE">
        <w:rPr>
          <w:lang w:val="en-US"/>
        </w:rPr>
        <w:t>Forests located in poorly accessible or inaccessible locations, on very poor productivity sites. They have signiﬁcant role in soil protection and are not available for wood supply.</w:t>
      </w:r>
    </w:p>
    <w:p w:rsidR="00E56BCE" w:rsidRPr="00E56BCE" w:rsidRDefault="00E56BCE" w:rsidP="00747B25">
      <w:pPr>
        <w:spacing w:after="0" w:line="240" w:lineRule="auto"/>
        <w:ind w:left="851" w:hanging="284"/>
        <w:jc w:val="both"/>
        <w:rPr>
          <w:b/>
          <w:lang w:val="en-US"/>
        </w:rPr>
      </w:pPr>
      <w:r w:rsidRPr="00E56BCE">
        <w:rPr>
          <w:b/>
          <w:lang w:val="en-US"/>
        </w:rPr>
        <w:t>3. Nature protection and biodiversity</w:t>
      </w:r>
    </w:p>
    <w:p w:rsidR="0015143B" w:rsidRDefault="00E56BCE" w:rsidP="00747B25">
      <w:pPr>
        <w:spacing w:after="120" w:line="240" w:lineRule="auto"/>
        <w:ind w:left="851" w:hanging="284"/>
        <w:jc w:val="both"/>
        <w:rPr>
          <w:lang w:val="en-US"/>
        </w:rPr>
      </w:pPr>
      <w:r w:rsidRPr="00E56BCE">
        <w:rPr>
          <w:lang w:val="en-US"/>
        </w:rPr>
        <w:t>Forests protected by law for ecosystem services, nature protection and conservation of biological diversity.</w:t>
      </w:r>
      <w:r w:rsidR="00747B25">
        <w:rPr>
          <w:lang w:val="en-US"/>
        </w:rPr>
        <w:t xml:space="preserve"> </w:t>
      </w:r>
      <w:r w:rsidR="0015143B">
        <w:rPr>
          <w:lang w:val="en-US"/>
        </w:rPr>
        <w:t>In the following table, the structural composition of main forest types in Croatia are given.</w:t>
      </w:r>
    </w:p>
    <w:tbl>
      <w:tblPr>
        <w:tblStyle w:val="TableGrid"/>
        <w:tblW w:w="0" w:type="auto"/>
        <w:jc w:val="center"/>
        <w:tblLook w:val="04A0"/>
      </w:tblPr>
      <w:tblGrid>
        <w:gridCol w:w="2265"/>
        <w:gridCol w:w="2265"/>
        <w:gridCol w:w="2266"/>
        <w:gridCol w:w="2266"/>
      </w:tblGrid>
      <w:tr w:rsidR="0015143B" w:rsidRPr="001666FE" w:rsidTr="00747B25">
        <w:trPr>
          <w:jc w:val="center"/>
        </w:trPr>
        <w:tc>
          <w:tcPr>
            <w:tcW w:w="2265" w:type="dxa"/>
          </w:tcPr>
          <w:p w:rsidR="0015143B" w:rsidRPr="001666FE" w:rsidRDefault="0015143B" w:rsidP="0048326D">
            <w:pPr>
              <w:rPr>
                <w:b/>
                <w:sz w:val="20"/>
                <w:szCs w:val="20"/>
                <w:lang w:val="en-US"/>
              </w:rPr>
            </w:pPr>
            <w:r w:rsidRPr="001666FE">
              <w:rPr>
                <w:b/>
                <w:sz w:val="20"/>
                <w:szCs w:val="20"/>
                <w:lang w:val="en-US"/>
              </w:rPr>
              <w:t>National class</w:t>
            </w:r>
          </w:p>
        </w:tc>
        <w:tc>
          <w:tcPr>
            <w:tcW w:w="6797" w:type="dxa"/>
            <w:gridSpan w:val="3"/>
          </w:tcPr>
          <w:p w:rsidR="0015143B" w:rsidRPr="001666FE" w:rsidRDefault="0015143B" w:rsidP="0048326D">
            <w:pPr>
              <w:jc w:val="center"/>
              <w:rPr>
                <w:b/>
                <w:sz w:val="20"/>
                <w:szCs w:val="20"/>
                <w:lang w:val="en-US"/>
              </w:rPr>
            </w:pPr>
            <w:r w:rsidRPr="001666FE">
              <w:rPr>
                <w:b/>
                <w:sz w:val="20"/>
                <w:szCs w:val="20"/>
                <w:lang w:val="en-US"/>
              </w:rPr>
              <w:t>Area (hectares)</w:t>
            </w:r>
          </w:p>
        </w:tc>
      </w:tr>
      <w:tr w:rsidR="0015143B" w:rsidRPr="001666FE" w:rsidTr="00747B25">
        <w:trPr>
          <w:jc w:val="center"/>
        </w:trPr>
        <w:tc>
          <w:tcPr>
            <w:tcW w:w="2265" w:type="dxa"/>
          </w:tcPr>
          <w:p w:rsidR="0015143B" w:rsidRPr="001666FE" w:rsidRDefault="0015143B" w:rsidP="0048326D">
            <w:pPr>
              <w:rPr>
                <w:b/>
                <w:sz w:val="20"/>
                <w:szCs w:val="20"/>
                <w:lang w:val="en-US"/>
              </w:rPr>
            </w:pPr>
            <w:r w:rsidRPr="001666FE">
              <w:rPr>
                <w:b/>
                <w:sz w:val="20"/>
                <w:szCs w:val="20"/>
                <w:lang w:val="en-US"/>
              </w:rPr>
              <w:t>Year</w:t>
            </w:r>
          </w:p>
        </w:tc>
        <w:tc>
          <w:tcPr>
            <w:tcW w:w="2265" w:type="dxa"/>
          </w:tcPr>
          <w:p w:rsidR="0015143B" w:rsidRPr="001666FE" w:rsidRDefault="0015143B" w:rsidP="0048326D">
            <w:pPr>
              <w:jc w:val="center"/>
              <w:rPr>
                <w:b/>
                <w:sz w:val="20"/>
                <w:szCs w:val="20"/>
                <w:lang w:val="en-US"/>
              </w:rPr>
            </w:pPr>
            <w:r w:rsidRPr="001666FE">
              <w:rPr>
                <w:b/>
                <w:sz w:val="20"/>
                <w:szCs w:val="20"/>
                <w:lang w:val="en-US"/>
              </w:rPr>
              <w:t>1986</w:t>
            </w:r>
          </w:p>
        </w:tc>
        <w:tc>
          <w:tcPr>
            <w:tcW w:w="2266" w:type="dxa"/>
          </w:tcPr>
          <w:p w:rsidR="0015143B" w:rsidRPr="001666FE" w:rsidRDefault="0015143B" w:rsidP="0048326D">
            <w:pPr>
              <w:jc w:val="center"/>
              <w:rPr>
                <w:b/>
                <w:sz w:val="20"/>
                <w:szCs w:val="20"/>
                <w:lang w:val="en-US"/>
              </w:rPr>
            </w:pPr>
            <w:r w:rsidRPr="001666FE">
              <w:rPr>
                <w:b/>
                <w:sz w:val="20"/>
                <w:szCs w:val="20"/>
                <w:lang w:val="en-US"/>
              </w:rPr>
              <w:t>1996</w:t>
            </w:r>
          </w:p>
        </w:tc>
        <w:tc>
          <w:tcPr>
            <w:tcW w:w="2266" w:type="dxa"/>
          </w:tcPr>
          <w:p w:rsidR="0015143B" w:rsidRPr="001666FE" w:rsidRDefault="0015143B" w:rsidP="0048326D">
            <w:pPr>
              <w:jc w:val="center"/>
              <w:rPr>
                <w:b/>
                <w:sz w:val="20"/>
                <w:szCs w:val="20"/>
                <w:lang w:val="en-US"/>
              </w:rPr>
            </w:pPr>
            <w:r w:rsidRPr="001666FE">
              <w:rPr>
                <w:b/>
                <w:sz w:val="20"/>
                <w:szCs w:val="20"/>
                <w:lang w:val="en-US"/>
              </w:rPr>
              <w:t>2006</w:t>
            </w:r>
          </w:p>
        </w:tc>
      </w:tr>
      <w:tr w:rsidR="0015143B" w:rsidRPr="001666FE" w:rsidTr="00747B25">
        <w:trPr>
          <w:jc w:val="center"/>
        </w:trPr>
        <w:tc>
          <w:tcPr>
            <w:tcW w:w="2265" w:type="dxa"/>
          </w:tcPr>
          <w:p w:rsidR="0015143B" w:rsidRPr="001666FE" w:rsidRDefault="0015143B" w:rsidP="0048326D">
            <w:pPr>
              <w:rPr>
                <w:b/>
                <w:i/>
                <w:sz w:val="20"/>
                <w:szCs w:val="20"/>
                <w:lang w:val="en-US"/>
              </w:rPr>
            </w:pPr>
            <w:r w:rsidRPr="001666FE">
              <w:rPr>
                <w:b/>
                <w:i/>
                <w:sz w:val="20"/>
                <w:szCs w:val="20"/>
                <w:lang w:val="en-US"/>
              </w:rPr>
              <w:t>1.Naturally</w:t>
            </w:r>
          </w:p>
          <w:p w:rsidR="0015143B" w:rsidRPr="001666FE" w:rsidRDefault="0015143B" w:rsidP="0048326D">
            <w:pPr>
              <w:rPr>
                <w:b/>
                <w:i/>
                <w:sz w:val="20"/>
                <w:szCs w:val="20"/>
                <w:lang w:val="en-US"/>
              </w:rPr>
            </w:pPr>
            <w:r w:rsidRPr="001666FE">
              <w:rPr>
                <w:b/>
                <w:i/>
                <w:sz w:val="20"/>
                <w:szCs w:val="20"/>
                <w:lang w:val="en-US"/>
              </w:rPr>
              <w:t>regenerated forest</w:t>
            </w:r>
          </w:p>
          <w:p w:rsidR="0015143B" w:rsidRPr="001666FE" w:rsidRDefault="0015143B" w:rsidP="0048326D">
            <w:pPr>
              <w:rPr>
                <w:i/>
                <w:sz w:val="20"/>
                <w:szCs w:val="20"/>
                <w:lang w:val="en-US"/>
              </w:rPr>
            </w:pPr>
            <w:r w:rsidRPr="001666FE">
              <w:rPr>
                <w:i/>
                <w:sz w:val="20"/>
                <w:szCs w:val="20"/>
                <w:lang w:val="en-US"/>
              </w:rPr>
              <w:t>Forests emerged by restoration after fertilizing and selection</w:t>
            </w:r>
          </w:p>
          <w:p w:rsidR="0015143B" w:rsidRPr="001666FE" w:rsidRDefault="0015143B" w:rsidP="0048326D">
            <w:pPr>
              <w:rPr>
                <w:i/>
                <w:sz w:val="20"/>
                <w:szCs w:val="20"/>
                <w:lang w:val="en-US"/>
              </w:rPr>
            </w:pPr>
            <w:r w:rsidRPr="001666FE">
              <w:rPr>
                <w:i/>
                <w:sz w:val="20"/>
                <w:szCs w:val="20"/>
                <w:lang w:val="en-US"/>
              </w:rPr>
              <w:t>fellings. They compose of trees mostly emerged by natural</w:t>
            </w:r>
          </w:p>
          <w:p w:rsidR="0015143B" w:rsidRPr="001666FE" w:rsidRDefault="0015143B" w:rsidP="0048326D">
            <w:pPr>
              <w:rPr>
                <w:i/>
                <w:sz w:val="20"/>
                <w:szCs w:val="20"/>
                <w:lang w:val="en-US"/>
              </w:rPr>
            </w:pPr>
            <w:r w:rsidRPr="001666FE">
              <w:rPr>
                <w:i/>
                <w:sz w:val="20"/>
                <w:szCs w:val="20"/>
                <w:lang w:val="en-US"/>
              </w:rPr>
              <w:t>restoration (from seeds or from stumps), and by their origin</w:t>
            </w:r>
          </w:p>
          <w:p w:rsidR="0015143B" w:rsidRPr="001666FE" w:rsidRDefault="0015143B" w:rsidP="0048326D">
            <w:pPr>
              <w:rPr>
                <w:i/>
                <w:sz w:val="20"/>
                <w:szCs w:val="20"/>
                <w:lang w:val="en-US"/>
              </w:rPr>
            </w:pPr>
            <w:r w:rsidRPr="001666FE">
              <w:rPr>
                <w:i/>
                <w:sz w:val="20"/>
                <w:szCs w:val="20"/>
                <w:lang w:val="en-US"/>
              </w:rPr>
              <w:t>they can be high forest forms (from seeds) or low forest forms</w:t>
            </w:r>
          </w:p>
          <w:p w:rsidR="0015143B" w:rsidRPr="001666FE" w:rsidRDefault="0015143B" w:rsidP="0048326D">
            <w:pPr>
              <w:rPr>
                <w:sz w:val="20"/>
                <w:szCs w:val="20"/>
                <w:lang w:val="en-US"/>
              </w:rPr>
            </w:pPr>
            <w:r w:rsidRPr="001666FE">
              <w:rPr>
                <w:i/>
                <w:sz w:val="20"/>
                <w:szCs w:val="20"/>
                <w:lang w:val="en-US"/>
              </w:rPr>
              <w:t>(coppice – stump forests).</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1,777,915</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1,777,292</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1,870,378</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1.1 High forests</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1,113,234</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1,259,253</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1,321,094</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1.1.1.Stocked forest land</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1,084,343</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1,227,541</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1,283,561</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a) primary</w:t>
            </w:r>
          </w:p>
          <w:p w:rsidR="0015143B" w:rsidRPr="001666FE" w:rsidRDefault="0015143B" w:rsidP="0048326D">
            <w:pPr>
              <w:rPr>
                <w:sz w:val="20"/>
                <w:szCs w:val="20"/>
                <w:u w:val="single"/>
                <w:lang w:val="en-US"/>
              </w:rPr>
            </w:pPr>
            <w:r w:rsidRPr="001666FE">
              <w:rPr>
                <w:sz w:val="20"/>
                <w:szCs w:val="20"/>
                <w:u w:val="single"/>
                <w:lang w:val="en-US"/>
              </w:rPr>
              <w:t>forest</w:t>
            </w:r>
          </w:p>
          <w:p w:rsidR="0015143B" w:rsidRPr="001666FE" w:rsidRDefault="0015143B" w:rsidP="0048326D">
            <w:pPr>
              <w:rPr>
                <w:i/>
                <w:sz w:val="20"/>
                <w:szCs w:val="20"/>
                <w:lang w:val="en-US"/>
              </w:rPr>
            </w:pPr>
            <w:r w:rsidRPr="001666FE">
              <w:rPr>
                <w:i/>
                <w:sz w:val="20"/>
                <w:szCs w:val="20"/>
                <w:lang w:val="en-US"/>
              </w:rPr>
              <w:t>Naturally regenerated forest of native species where there are no</w:t>
            </w:r>
          </w:p>
          <w:p w:rsidR="0015143B" w:rsidRPr="001666FE" w:rsidRDefault="0015143B" w:rsidP="0048326D">
            <w:pPr>
              <w:rPr>
                <w:i/>
                <w:sz w:val="20"/>
                <w:szCs w:val="20"/>
                <w:lang w:val="en-US"/>
              </w:rPr>
            </w:pPr>
            <w:r w:rsidRPr="001666FE">
              <w:rPr>
                <w:i/>
                <w:sz w:val="20"/>
                <w:szCs w:val="20"/>
                <w:lang w:val="en-US"/>
              </w:rPr>
              <w:t>clearly visible indications of human activities and the ecological</w:t>
            </w:r>
          </w:p>
          <w:p w:rsidR="0015143B" w:rsidRPr="001666FE" w:rsidRDefault="0015143B" w:rsidP="0048326D">
            <w:pPr>
              <w:rPr>
                <w:sz w:val="20"/>
                <w:szCs w:val="20"/>
                <w:u w:val="single"/>
                <w:lang w:val="en-US"/>
              </w:rPr>
            </w:pPr>
            <w:r w:rsidRPr="001666FE">
              <w:rPr>
                <w:i/>
                <w:sz w:val="20"/>
                <w:szCs w:val="20"/>
                <w:lang w:val="en-US"/>
              </w:rPr>
              <w:t>processes are not significantly disturbed</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6,730</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6,730</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6,730</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b) other</w:t>
            </w:r>
          </w:p>
          <w:p w:rsidR="0015143B" w:rsidRPr="001666FE" w:rsidRDefault="0015143B" w:rsidP="0048326D">
            <w:pPr>
              <w:rPr>
                <w:sz w:val="20"/>
                <w:szCs w:val="20"/>
                <w:u w:val="single"/>
                <w:lang w:val="en-US"/>
              </w:rPr>
            </w:pPr>
            <w:r w:rsidRPr="001666FE">
              <w:rPr>
                <w:sz w:val="20"/>
                <w:szCs w:val="20"/>
                <w:u w:val="single"/>
                <w:lang w:val="en-US"/>
              </w:rPr>
              <w:t>naturally regenerated</w:t>
            </w:r>
          </w:p>
          <w:p w:rsidR="0015143B" w:rsidRPr="001666FE" w:rsidRDefault="0015143B" w:rsidP="0048326D">
            <w:pPr>
              <w:rPr>
                <w:sz w:val="20"/>
                <w:szCs w:val="20"/>
                <w:u w:val="single"/>
                <w:lang w:val="en-US"/>
              </w:rPr>
            </w:pPr>
            <w:r w:rsidRPr="001666FE">
              <w:rPr>
                <w:sz w:val="20"/>
                <w:szCs w:val="20"/>
                <w:u w:val="single"/>
                <w:lang w:val="en-US"/>
              </w:rPr>
              <w:t>forest</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1,077,613</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1,220,811</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1,276,831</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1.1.2. Unstocked</w:t>
            </w:r>
          </w:p>
          <w:p w:rsidR="0015143B" w:rsidRPr="001666FE" w:rsidRDefault="0015143B" w:rsidP="0048326D">
            <w:pPr>
              <w:rPr>
                <w:sz w:val="20"/>
                <w:szCs w:val="20"/>
                <w:u w:val="single"/>
                <w:lang w:val="en-US"/>
              </w:rPr>
            </w:pPr>
            <w:r w:rsidRPr="001666FE">
              <w:rPr>
                <w:sz w:val="20"/>
                <w:szCs w:val="20"/>
                <w:u w:val="single"/>
                <w:lang w:val="en-US"/>
              </w:rPr>
              <w:t>area that according to</w:t>
            </w:r>
          </w:p>
          <w:p w:rsidR="0015143B" w:rsidRPr="001666FE" w:rsidRDefault="0015143B" w:rsidP="0048326D">
            <w:pPr>
              <w:rPr>
                <w:sz w:val="20"/>
                <w:szCs w:val="20"/>
                <w:u w:val="single"/>
                <w:lang w:val="en-US"/>
              </w:rPr>
            </w:pPr>
            <w:r w:rsidRPr="001666FE">
              <w:rPr>
                <w:sz w:val="20"/>
                <w:szCs w:val="20"/>
                <w:u w:val="single"/>
                <w:lang w:val="en-US"/>
              </w:rPr>
              <w:t>FRA counts into forest</w:t>
            </w:r>
          </w:p>
          <w:p w:rsidR="0015143B" w:rsidRPr="001666FE" w:rsidRDefault="0015143B" w:rsidP="0048326D">
            <w:pPr>
              <w:rPr>
                <w:sz w:val="20"/>
                <w:szCs w:val="20"/>
                <w:u w:val="single"/>
                <w:lang w:val="en-US"/>
              </w:rPr>
            </w:pPr>
            <w:r w:rsidRPr="001666FE">
              <w:rPr>
                <w:sz w:val="20"/>
                <w:szCs w:val="20"/>
                <w:u w:val="single"/>
                <w:lang w:val="en-US"/>
              </w:rPr>
              <w:t>area</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28,891</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31,712</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37,533</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1.2. Low forests</w:t>
            </w:r>
          </w:p>
          <w:p w:rsidR="0015143B" w:rsidRPr="001666FE" w:rsidRDefault="0015143B" w:rsidP="0048326D">
            <w:pPr>
              <w:rPr>
                <w:sz w:val="20"/>
                <w:szCs w:val="20"/>
                <w:u w:val="single"/>
                <w:lang w:val="en-US"/>
              </w:rPr>
            </w:pPr>
            <w:r w:rsidRPr="001666FE">
              <w:rPr>
                <w:sz w:val="20"/>
                <w:szCs w:val="20"/>
                <w:u w:val="single"/>
                <w:lang w:val="en-US"/>
              </w:rPr>
              <w:t>(coppice)</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664,681</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518,039</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549,284</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1.2.1. Stocked</w:t>
            </w:r>
          </w:p>
          <w:p w:rsidR="0015143B" w:rsidRPr="001666FE" w:rsidRDefault="0015143B" w:rsidP="0048326D">
            <w:pPr>
              <w:rPr>
                <w:sz w:val="20"/>
                <w:szCs w:val="20"/>
                <w:u w:val="single"/>
                <w:lang w:val="en-US"/>
              </w:rPr>
            </w:pPr>
            <w:r w:rsidRPr="001666FE">
              <w:rPr>
                <w:sz w:val="20"/>
                <w:szCs w:val="20"/>
                <w:u w:val="single"/>
                <w:lang w:val="en-US"/>
              </w:rPr>
              <w:t>forest land</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647,053</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504,901</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533,829</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1.2.2. Unstocked</w:t>
            </w:r>
          </w:p>
          <w:p w:rsidR="0015143B" w:rsidRPr="001666FE" w:rsidRDefault="0015143B" w:rsidP="0048326D">
            <w:pPr>
              <w:rPr>
                <w:sz w:val="20"/>
                <w:szCs w:val="20"/>
                <w:u w:val="single"/>
                <w:lang w:val="en-US"/>
              </w:rPr>
            </w:pPr>
            <w:r w:rsidRPr="001666FE">
              <w:rPr>
                <w:sz w:val="20"/>
                <w:szCs w:val="20"/>
                <w:u w:val="single"/>
                <w:lang w:val="en-US"/>
              </w:rPr>
              <w:t>area that according to</w:t>
            </w:r>
          </w:p>
          <w:p w:rsidR="0015143B" w:rsidRPr="001666FE" w:rsidRDefault="0015143B" w:rsidP="0048326D">
            <w:pPr>
              <w:rPr>
                <w:sz w:val="20"/>
                <w:szCs w:val="20"/>
                <w:u w:val="single"/>
                <w:lang w:val="en-US"/>
              </w:rPr>
            </w:pPr>
            <w:r w:rsidRPr="001666FE">
              <w:rPr>
                <w:sz w:val="20"/>
                <w:szCs w:val="20"/>
                <w:u w:val="single"/>
                <w:lang w:val="en-US"/>
              </w:rPr>
              <w:t>Forest Resource Assesment (FAO) counts into forest</w:t>
            </w:r>
          </w:p>
          <w:p w:rsidR="0015143B" w:rsidRPr="001666FE" w:rsidRDefault="0015143B" w:rsidP="0048326D">
            <w:pPr>
              <w:rPr>
                <w:sz w:val="20"/>
                <w:szCs w:val="20"/>
                <w:u w:val="single"/>
                <w:lang w:val="en-US"/>
              </w:rPr>
            </w:pPr>
            <w:r w:rsidRPr="001666FE">
              <w:rPr>
                <w:sz w:val="20"/>
                <w:szCs w:val="20"/>
                <w:u w:val="single"/>
                <w:lang w:val="en-US"/>
              </w:rPr>
              <w:t>area</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17,628</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13,138</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15,455</w:t>
            </w:r>
          </w:p>
        </w:tc>
      </w:tr>
      <w:tr w:rsidR="0015143B" w:rsidRPr="001666FE" w:rsidTr="00747B25">
        <w:trPr>
          <w:jc w:val="center"/>
        </w:trPr>
        <w:tc>
          <w:tcPr>
            <w:tcW w:w="2265" w:type="dxa"/>
          </w:tcPr>
          <w:p w:rsidR="0015143B" w:rsidRPr="001666FE" w:rsidRDefault="0015143B" w:rsidP="0048326D">
            <w:pPr>
              <w:rPr>
                <w:b/>
                <w:i/>
                <w:sz w:val="20"/>
                <w:szCs w:val="20"/>
                <w:lang w:val="en-US"/>
              </w:rPr>
            </w:pPr>
            <w:r w:rsidRPr="001666FE">
              <w:rPr>
                <w:b/>
                <w:i/>
                <w:sz w:val="20"/>
                <w:szCs w:val="20"/>
                <w:lang w:val="en-US"/>
              </w:rPr>
              <w:t>2. Planted forests</w:t>
            </w:r>
          </w:p>
          <w:p w:rsidR="0015143B" w:rsidRPr="001666FE" w:rsidRDefault="0015143B" w:rsidP="0048326D">
            <w:pPr>
              <w:rPr>
                <w:i/>
                <w:sz w:val="20"/>
                <w:szCs w:val="20"/>
                <w:lang w:val="en-US"/>
              </w:rPr>
            </w:pPr>
            <w:r w:rsidRPr="001666FE">
              <w:rPr>
                <w:i/>
                <w:sz w:val="20"/>
                <w:szCs w:val="20"/>
                <w:lang w:val="en-US"/>
              </w:rPr>
              <w:t>Forest predominantly composed of trees established through</w:t>
            </w:r>
          </w:p>
          <w:p w:rsidR="0015143B" w:rsidRPr="001666FE" w:rsidRDefault="0015143B" w:rsidP="0048326D">
            <w:pPr>
              <w:rPr>
                <w:i/>
                <w:sz w:val="20"/>
                <w:szCs w:val="20"/>
                <w:lang w:val="en-US"/>
              </w:rPr>
            </w:pPr>
            <w:r w:rsidRPr="001666FE">
              <w:rPr>
                <w:i/>
                <w:sz w:val="20"/>
                <w:szCs w:val="20"/>
                <w:lang w:val="en-US"/>
              </w:rPr>
              <w:t>planting and/or deliberate seeding</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96,395</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16,354</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74,456</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2.1. Cultures and</w:t>
            </w:r>
          </w:p>
          <w:p w:rsidR="0015143B" w:rsidRPr="001666FE" w:rsidRDefault="0015143B" w:rsidP="0048326D">
            <w:pPr>
              <w:rPr>
                <w:sz w:val="20"/>
                <w:szCs w:val="20"/>
                <w:u w:val="single"/>
                <w:lang w:val="en-US"/>
              </w:rPr>
            </w:pPr>
            <w:r w:rsidRPr="001666FE">
              <w:rPr>
                <w:sz w:val="20"/>
                <w:szCs w:val="20"/>
                <w:u w:val="single"/>
                <w:lang w:val="en-US"/>
              </w:rPr>
              <w:t>plantations</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96,395</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16,354</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74,456</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2.1.1. Stocked</w:t>
            </w:r>
          </w:p>
          <w:p w:rsidR="0015143B" w:rsidRPr="001666FE" w:rsidRDefault="0015143B" w:rsidP="0048326D">
            <w:pPr>
              <w:rPr>
                <w:sz w:val="20"/>
                <w:szCs w:val="20"/>
                <w:u w:val="single"/>
                <w:lang w:val="en-US"/>
              </w:rPr>
            </w:pPr>
            <w:r w:rsidRPr="001666FE">
              <w:rPr>
                <w:sz w:val="20"/>
                <w:szCs w:val="20"/>
                <w:u w:val="single"/>
                <w:lang w:val="en-US"/>
              </w:rPr>
              <w:t>forest land</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93,947</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15,901</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72,248</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a) planted</w:t>
            </w:r>
          </w:p>
          <w:p w:rsidR="0015143B" w:rsidRPr="001666FE" w:rsidRDefault="0015143B" w:rsidP="0048326D">
            <w:pPr>
              <w:rPr>
                <w:sz w:val="20"/>
                <w:szCs w:val="20"/>
                <w:u w:val="single"/>
                <w:lang w:val="en-US"/>
              </w:rPr>
            </w:pPr>
            <w:r w:rsidRPr="001666FE">
              <w:rPr>
                <w:sz w:val="20"/>
                <w:szCs w:val="20"/>
                <w:u w:val="single"/>
                <w:lang w:val="en-US"/>
              </w:rPr>
              <w:t>with autochthonous</w:t>
            </w:r>
          </w:p>
          <w:p w:rsidR="0015143B" w:rsidRPr="001666FE" w:rsidRDefault="0015143B" w:rsidP="0048326D">
            <w:pPr>
              <w:rPr>
                <w:sz w:val="20"/>
                <w:szCs w:val="20"/>
                <w:u w:val="single"/>
                <w:lang w:val="en-US"/>
              </w:rPr>
            </w:pPr>
            <w:r w:rsidRPr="001666FE">
              <w:rPr>
                <w:sz w:val="20"/>
                <w:szCs w:val="20"/>
                <w:u w:val="single"/>
                <w:lang w:val="en-US"/>
              </w:rPr>
              <w:t>species</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66,356</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0</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46,054</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b) planted</w:t>
            </w:r>
          </w:p>
          <w:p w:rsidR="0015143B" w:rsidRPr="001666FE" w:rsidRDefault="0015143B" w:rsidP="0048326D">
            <w:pPr>
              <w:rPr>
                <w:sz w:val="20"/>
                <w:szCs w:val="20"/>
                <w:u w:val="single"/>
                <w:lang w:val="en-US"/>
              </w:rPr>
            </w:pPr>
            <w:r w:rsidRPr="001666FE">
              <w:rPr>
                <w:sz w:val="20"/>
                <w:szCs w:val="20"/>
                <w:u w:val="single"/>
                <w:lang w:val="en-US"/>
              </w:rPr>
              <w:t>with introduced species</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27,411</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15,901</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26,194</w:t>
            </w:r>
          </w:p>
        </w:tc>
      </w:tr>
      <w:tr w:rsidR="0015143B" w:rsidRPr="001666FE" w:rsidTr="00747B25">
        <w:trPr>
          <w:jc w:val="center"/>
        </w:trPr>
        <w:tc>
          <w:tcPr>
            <w:tcW w:w="2265" w:type="dxa"/>
          </w:tcPr>
          <w:p w:rsidR="0015143B" w:rsidRPr="001666FE" w:rsidRDefault="0015143B" w:rsidP="0048326D">
            <w:pPr>
              <w:rPr>
                <w:sz w:val="20"/>
                <w:szCs w:val="20"/>
                <w:u w:val="single"/>
                <w:lang w:val="en-US"/>
              </w:rPr>
            </w:pPr>
            <w:r w:rsidRPr="001666FE">
              <w:rPr>
                <w:sz w:val="20"/>
                <w:szCs w:val="20"/>
                <w:u w:val="single"/>
                <w:lang w:val="en-US"/>
              </w:rPr>
              <w:t>2.1.2. Unstocked</w:t>
            </w:r>
          </w:p>
          <w:p w:rsidR="0015143B" w:rsidRPr="001666FE" w:rsidRDefault="0015143B" w:rsidP="0048326D">
            <w:pPr>
              <w:rPr>
                <w:sz w:val="20"/>
                <w:szCs w:val="20"/>
                <w:u w:val="single"/>
                <w:lang w:val="en-US"/>
              </w:rPr>
            </w:pPr>
            <w:r w:rsidRPr="001666FE">
              <w:rPr>
                <w:sz w:val="20"/>
                <w:szCs w:val="20"/>
                <w:u w:val="single"/>
                <w:lang w:val="en-US"/>
              </w:rPr>
              <w:t>area that according to</w:t>
            </w:r>
          </w:p>
          <w:p w:rsidR="0015143B" w:rsidRPr="001666FE" w:rsidRDefault="0015143B" w:rsidP="0048326D">
            <w:pPr>
              <w:rPr>
                <w:sz w:val="20"/>
                <w:szCs w:val="20"/>
                <w:u w:val="single"/>
                <w:lang w:val="en-US"/>
              </w:rPr>
            </w:pPr>
            <w:r w:rsidRPr="001666FE">
              <w:rPr>
                <w:sz w:val="20"/>
                <w:szCs w:val="20"/>
                <w:u w:val="single"/>
                <w:lang w:val="en-US"/>
              </w:rPr>
              <w:t>FRA counts into forest</w:t>
            </w:r>
          </w:p>
          <w:p w:rsidR="0015143B" w:rsidRPr="001666FE" w:rsidRDefault="0015143B" w:rsidP="0048326D">
            <w:pPr>
              <w:rPr>
                <w:sz w:val="20"/>
                <w:szCs w:val="20"/>
                <w:lang w:val="en-US"/>
              </w:rPr>
            </w:pPr>
            <w:r w:rsidRPr="001666FE">
              <w:rPr>
                <w:sz w:val="20"/>
                <w:szCs w:val="20"/>
                <w:u w:val="single"/>
                <w:lang w:val="en-US"/>
              </w:rPr>
              <w:t>area</w:t>
            </w:r>
          </w:p>
          <w:p w:rsidR="0015143B" w:rsidRPr="001666FE" w:rsidRDefault="0015143B" w:rsidP="0048326D">
            <w:pPr>
              <w:rPr>
                <w:sz w:val="20"/>
                <w:szCs w:val="20"/>
                <w:lang w:val="en-US"/>
              </w:rPr>
            </w:pP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2,448</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453</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2,208</w:t>
            </w:r>
          </w:p>
        </w:tc>
      </w:tr>
      <w:tr w:rsidR="0015143B" w:rsidRPr="001666FE" w:rsidTr="00747B25">
        <w:trPr>
          <w:jc w:val="center"/>
        </w:trPr>
        <w:tc>
          <w:tcPr>
            <w:tcW w:w="2265" w:type="dxa"/>
          </w:tcPr>
          <w:p w:rsidR="0015143B" w:rsidRPr="001666FE" w:rsidRDefault="0015143B" w:rsidP="0048326D">
            <w:pPr>
              <w:rPr>
                <w:b/>
                <w:sz w:val="20"/>
                <w:szCs w:val="20"/>
                <w:lang w:val="en-US"/>
              </w:rPr>
            </w:pPr>
            <w:r w:rsidRPr="001666FE">
              <w:rPr>
                <w:b/>
                <w:sz w:val="20"/>
                <w:szCs w:val="20"/>
                <w:lang w:val="en-US"/>
              </w:rPr>
              <w:t>Total:</w:t>
            </w:r>
          </w:p>
        </w:tc>
        <w:tc>
          <w:tcPr>
            <w:tcW w:w="2265" w:type="dxa"/>
            <w:vAlign w:val="center"/>
          </w:tcPr>
          <w:p w:rsidR="0015143B" w:rsidRPr="001666FE" w:rsidRDefault="0015143B" w:rsidP="0048326D">
            <w:pPr>
              <w:tabs>
                <w:tab w:val="right" w:pos="1440"/>
              </w:tabs>
              <w:rPr>
                <w:sz w:val="20"/>
                <w:szCs w:val="20"/>
                <w:lang w:val="en-US"/>
              </w:rPr>
            </w:pPr>
            <w:r w:rsidRPr="001666FE">
              <w:rPr>
                <w:sz w:val="20"/>
                <w:szCs w:val="20"/>
                <w:lang w:val="en-US"/>
              </w:rPr>
              <w:tab/>
              <w:t>1,874,310</w:t>
            </w:r>
          </w:p>
        </w:tc>
        <w:tc>
          <w:tcPr>
            <w:tcW w:w="2266" w:type="dxa"/>
            <w:vAlign w:val="center"/>
          </w:tcPr>
          <w:p w:rsidR="0015143B" w:rsidRPr="001666FE" w:rsidRDefault="0015143B" w:rsidP="0048326D">
            <w:pPr>
              <w:tabs>
                <w:tab w:val="right" w:pos="1378"/>
              </w:tabs>
              <w:rPr>
                <w:sz w:val="20"/>
                <w:szCs w:val="20"/>
                <w:lang w:val="en-US"/>
              </w:rPr>
            </w:pPr>
            <w:r w:rsidRPr="001666FE">
              <w:rPr>
                <w:sz w:val="20"/>
                <w:szCs w:val="20"/>
                <w:lang w:val="en-US"/>
              </w:rPr>
              <w:tab/>
              <w:t>1,793,646</w:t>
            </w:r>
          </w:p>
        </w:tc>
        <w:tc>
          <w:tcPr>
            <w:tcW w:w="2266" w:type="dxa"/>
            <w:vAlign w:val="center"/>
          </w:tcPr>
          <w:p w:rsidR="0015143B" w:rsidRPr="001666FE" w:rsidRDefault="0015143B" w:rsidP="0048326D">
            <w:pPr>
              <w:tabs>
                <w:tab w:val="right" w:pos="1452"/>
              </w:tabs>
              <w:rPr>
                <w:sz w:val="20"/>
                <w:szCs w:val="20"/>
                <w:lang w:val="en-US"/>
              </w:rPr>
            </w:pPr>
            <w:r w:rsidRPr="001666FE">
              <w:rPr>
                <w:sz w:val="20"/>
                <w:szCs w:val="20"/>
                <w:lang w:val="en-US"/>
              </w:rPr>
              <w:tab/>
              <w:t>1,944,834</w:t>
            </w:r>
          </w:p>
        </w:tc>
      </w:tr>
    </w:tbl>
    <w:p w:rsidR="0015143B" w:rsidRPr="00B1368A" w:rsidRDefault="0015143B" w:rsidP="00747B25">
      <w:pPr>
        <w:jc w:val="center"/>
        <w:rPr>
          <w:lang w:val="en-US"/>
        </w:rPr>
      </w:pPr>
      <w:r w:rsidRPr="00507519">
        <w:rPr>
          <w:i/>
          <w:sz w:val="20"/>
          <w:szCs w:val="20"/>
          <w:lang w:val="en-US"/>
        </w:rPr>
        <w:t>Table data source: Global Forest Resources Assessment 2015, Country Report Croatia, FAO Rome, 2014</w:t>
      </w:r>
      <w:r>
        <w:rPr>
          <w:lang w:val="en-US"/>
        </w:rPr>
        <w:t>.</w:t>
      </w:r>
    </w:p>
    <w:p w:rsidR="00CD0001" w:rsidRDefault="0015143B" w:rsidP="003E3F2E">
      <w:pPr>
        <w:rPr>
          <w:lang w:val="en-US"/>
        </w:rPr>
      </w:pPr>
      <w:r>
        <w:rPr>
          <w:lang w:val="en-US"/>
        </w:rPr>
        <w:t xml:space="preserve"> </w:t>
      </w:r>
    </w:p>
    <w:tbl>
      <w:tblPr>
        <w:tblW w:w="8560" w:type="dxa"/>
        <w:jc w:val="center"/>
        <w:tblInd w:w="93" w:type="dxa"/>
        <w:tblLook w:val="04A0"/>
      </w:tblPr>
      <w:tblGrid>
        <w:gridCol w:w="3580"/>
        <w:gridCol w:w="996"/>
        <w:gridCol w:w="996"/>
        <w:gridCol w:w="996"/>
        <w:gridCol w:w="996"/>
        <w:gridCol w:w="996"/>
      </w:tblGrid>
      <w:tr w:rsidR="00CD0001" w:rsidRPr="00CD0001" w:rsidTr="00CD0001">
        <w:trPr>
          <w:trHeight w:val="300"/>
          <w:jc w:val="center"/>
        </w:trPr>
        <w:tc>
          <w:tcPr>
            <w:tcW w:w="35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Category</w:t>
            </w:r>
          </w:p>
        </w:tc>
        <w:tc>
          <w:tcPr>
            <w:tcW w:w="49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Year</w:t>
            </w:r>
          </w:p>
        </w:tc>
      </w:tr>
      <w:tr w:rsidR="00CD0001" w:rsidRPr="00CD0001" w:rsidTr="00CD0001">
        <w:trPr>
          <w:trHeight w:val="300"/>
          <w:jc w:val="center"/>
        </w:trPr>
        <w:tc>
          <w:tcPr>
            <w:tcW w:w="3580" w:type="dxa"/>
            <w:vMerge/>
            <w:tcBorders>
              <w:top w:val="single" w:sz="4" w:space="0" w:color="auto"/>
              <w:left w:val="single" w:sz="4" w:space="0" w:color="auto"/>
              <w:bottom w:val="single" w:sz="4" w:space="0" w:color="auto"/>
              <w:right w:val="single" w:sz="4" w:space="0" w:color="auto"/>
            </w:tcBorders>
            <w:vAlign w:val="center"/>
            <w:hideMark/>
          </w:tcPr>
          <w:p w:rsidR="00CD0001" w:rsidRPr="00CD0001" w:rsidRDefault="00CD0001" w:rsidP="006A724E">
            <w:pPr>
              <w:spacing w:after="0" w:line="240" w:lineRule="auto"/>
              <w:rPr>
                <w:rFonts w:ascii="Calibri" w:eastAsia="Times New Roman" w:hAnsi="Calibri" w:cs="Times New Roman"/>
                <w:b/>
                <w:color w:val="000000"/>
                <w:sz w:val="20"/>
                <w:szCs w:val="20"/>
                <w:lang w:eastAsia="hr-HR"/>
              </w:rPr>
            </w:pPr>
          </w:p>
        </w:tc>
        <w:tc>
          <w:tcPr>
            <w:tcW w:w="996"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2012</w:t>
            </w:r>
          </w:p>
        </w:tc>
        <w:tc>
          <w:tcPr>
            <w:tcW w:w="996"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2013</w:t>
            </w:r>
          </w:p>
        </w:tc>
        <w:tc>
          <w:tcPr>
            <w:tcW w:w="996"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2014</w:t>
            </w:r>
          </w:p>
        </w:tc>
        <w:tc>
          <w:tcPr>
            <w:tcW w:w="996"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2015</w:t>
            </w:r>
          </w:p>
        </w:tc>
        <w:tc>
          <w:tcPr>
            <w:tcW w:w="996" w:type="dxa"/>
            <w:tcBorders>
              <w:top w:val="nil"/>
              <w:left w:val="nil"/>
              <w:bottom w:val="single" w:sz="4" w:space="0" w:color="auto"/>
              <w:right w:val="single" w:sz="4" w:space="0" w:color="auto"/>
            </w:tcBorders>
            <w:shd w:val="clear" w:color="auto" w:fill="auto"/>
            <w:noWrap/>
            <w:vAlign w:val="center"/>
            <w:hideMark/>
          </w:tcPr>
          <w:p w:rsidR="00CD0001" w:rsidRPr="00CD0001" w:rsidRDefault="00CD0001" w:rsidP="006A724E">
            <w:pPr>
              <w:spacing w:after="0" w:line="240" w:lineRule="auto"/>
              <w:jc w:val="center"/>
              <w:rPr>
                <w:rFonts w:ascii="Calibri" w:eastAsia="Times New Roman" w:hAnsi="Calibri" w:cs="Times New Roman"/>
                <w:b/>
                <w:color w:val="000000"/>
                <w:sz w:val="20"/>
                <w:szCs w:val="20"/>
                <w:lang w:eastAsia="hr-HR"/>
              </w:rPr>
            </w:pPr>
            <w:r w:rsidRPr="00CD0001">
              <w:rPr>
                <w:rFonts w:ascii="Calibri" w:eastAsia="Times New Roman" w:hAnsi="Calibri" w:cs="Times New Roman"/>
                <w:b/>
                <w:color w:val="000000"/>
                <w:sz w:val="20"/>
                <w:szCs w:val="20"/>
                <w:lang w:eastAsia="hr-HR"/>
              </w:rPr>
              <w:t>2016</w:t>
            </w:r>
          </w:p>
        </w:tc>
      </w:tr>
      <w:tr w:rsidR="00CD0001" w:rsidRPr="00CD0001" w:rsidTr="00CD0001">
        <w:trPr>
          <w:trHeight w:val="300"/>
          <w:jc w:val="center"/>
        </w:trPr>
        <w:tc>
          <w:tcPr>
            <w:tcW w:w="3580" w:type="dxa"/>
            <w:vMerge/>
            <w:tcBorders>
              <w:top w:val="single" w:sz="4" w:space="0" w:color="auto"/>
              <w:left w:val="single" w:sz="4" w:space="0" w:color="auto"/>
              <w:bottom w:val="single" w:sz="4" w:space="0" w:color="auto"/>
              <w:right w:val="single" w:sz="4" w:space="0" w:color="auto"/>
            </w:tcBorders>
            <w:vAlign w:val="center"/>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p>
        </w:tc>
        <w:tc>
          <w:tcPr>
            <w:tcW w:w="4980" w:type="dxa"/>
            <w:gridSpan w:val="5"/>
            <w:tcBorders>
              <w:top w:val="single" w:sz="4" w:space="0" w:color="auto"/>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center"/>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000 ha</w:t>
            </w:r>
          </w:p>
        </w:tc>
      </w:tr>
      <w:tr w:rsidR="00CD0001" w:rsidRPr="00CD0001" w:rsidTr="00CD0001">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Primary forest (undisturbed by man)</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w:t>
            </w:r>
          </w:p>
        </w:tc>
      </w:tr>
      <w:tr w:rsidR="00CD0001" w:rsidRPr="00CD0001" w:rsidTr="00CD0001">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Other naturally regenereted forest</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840</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840</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841</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840</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844</w:t>
            </w:r>
          </w:p>
        </w:tc>
      </w:tr>
      <w:tr w:rsidR="00CD0001" w:rsidRPr="00CD0001" w:rsidTr="00CD0001">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Planted forest</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74</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74</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74</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75</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74</w:t>
            </w:r>
          </w:p>
        </w:tc>
      </w:tr>
      <w:tr w:rsidR="00CD0001" w:rsidRPr="00CD0001" w:rsidTr="00CD0001">
        <w:trPr>
          <w:trHeight w:val="300"/>
          <w:jc w:val="center"/>
        </w:trPr>
        <w:tc>
          <w:tcPr>
            <w:tcW w:w="3580" w:type="dxa"/>
            <w:tcBorders>
              <w:top w:val="nil"/>
              <w:left w:val="single" w:sz="4" w:space="0" w:color="auto"/>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Total</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921</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1921</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922</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922</w:t>
            </w:r>
          </w:p>
        </w:tc>
        <w:tc>
          <w:tcPr>
            <w:tcW w:w="996" w:type="dxa"/>
            <w:tcBorders>
              <w:top w:val="nil"/>
              <w:left w:val="nil"/>
              <w:bottom w:val="single" w:sz="4" w:space="0" w:color="auto"/>
              <w:right w:val="single" w:sz="4" w:space="0" w:color="auto"/>
            </w:tcBorders>
            <w:shd w:val="clear" w:color="auto" w:fill="auto"/>
            <w:noWrap/>
            <w:vAlign w:val="bottom"/>
            <w:hideMark/>
          </w:tcPr>
          <w:p w:rsidR="00CD0001" w:rsidRPr="00CD0001" w:rsidRDefault="00CD0001" w:rsidP="006A724E">
            <w:pPr>
              <w:spacing w:after="0" w:line="240" w:lineRule="auto"/>
              <w:jc w:val="right"/>
              <w:rPr>
                <w:rFonts w:ascii="Calibri" w:eastAsia="Times New Roman" w:hAnsi="Calibri" w:cs="Times New Roman"/>
                <w:color w:val="000000"/>
                <w:sz w:val="20"/>
                <w:szCs w:val="20"/>
                <w:lang w:eastAsia="hr-HR"/>
              </w:rPr>
            </w:pPr>
            <w:r w:rsidRPr="00CD0001">
              <w:rPr>
                <w:rFonts w:ascii="Calibri" w:eastAsia="Times New Roman" w:hAnsi="Calibri" w:cs="Times New Roman"/>
                <w:color w:val="000000"/>
                <w:sz w:val="20"/>
                <w:szCs w:val="20"/>
                <w:lang w:eastAsia="hr-HR"/>
              </w:rPr>
              <w:t>1</w:t>
            </w:r>
            <w:r>
              <w:rPr>
                <w:rFonts w:ascii="Calibri" w:eastAsia="Times New Roman" w:hAnsi="Calibri" w:cs="Times New Roman"/>
                <w:color w:val="000000"/>
                <w:sz w:val="20"/>
                <w:szCs w:val="20"/>
                <w:lang w:eastAsia="hr-HR"/>
              </w:rPr>
              <w:t>,</w:t>
            </w:r>
            <w:r w:rsidRPr="00CD0001">
              <w:rPr>
                <w:rFonts w:ascii="Calibri" w:eastAsia="Times New Roman" w:hAnsi="Calibri" w:cs="Times New Roman"/>
                <w:color w:val="000000"/>
                <w:sz w:val="20"/>
                <w:szCs w:val="20"/>
                <w:lang w:eastAsia="hr-HR"/>
              </w:rPr>
              <w:t>925</w:t>
            </w:r>
          </w:p>
        </w:tc>
      </w:tr>
    </w:tbl>
    <w:p w:rsidR="00CD0001" w:rsidRPr="00CD0001" w:rsidRDefault="00CD0001" w:rsidP="00CD0001">
      <w:pPr>
        <w:jc w:val="center"/>
        <w:rPr>
          <w:i/>
          <w:sz w:val="20"/>
          <w:szCs w:val="20"/>
          <w:lang w:val="en-US"/>
        </w:rPr>
      </w:pPr>
      <w:r w:rsidRPr="00CD0001">
        <w:rPr>
          <w:i/>
          <w:sz w:val="20"/>
          <w:szCs w:val="20"/>
          <w:lang w:val="en-US"/>
        </w:rPr>
        <w:t>Classification of forests towards naturalness</w:t>
      </w:r>
      <w:r>
        <w:rPr>
          <w:i/>
          <w:sz w:val="20"/>
          <w:szCs w:val="20"/>
          <w:lang w:val="en-US"/>
        </w:rPr>
        <w:t>. Source: Ministry of Agriculture of the Republic of Croatia</w:t>
      </w:r>
    </w:p>
    <w:p w:rsidR="00CD0001" w:rsidRDefault="00CD0001" w:rsidP="003E3F2E">
      <w:pPr>
        <w:rPr>
          <w:lang w:val="en-US"/>
        </w:rPr>
      </w:pPr>
    </w:p>
    <w:p w:rsidR="00DD77CD" w:rsidRDefault="00DD77CD" w:rsidP="003E3F2E">
      <w:pPr>
        <w:rPr>
          <w:b/>
          <w:i/>
          <w:color w:val="70AD47" w:themeColor="accent6"/>
          <w:u w:val="single"/>
          <w:lang w:val="en-US"/>
        </w:rPr>
      </w:pPr>
      <w:r w:rsidRPr="00EC2F0F">
        <w:rPr>
          <w:b/>
          <w:i/>
          <w:color w:val="70AD47" w:themeColor="accent6"/>
          <w:u w:val="single"/>
          <w:lang w:val="en-US"/>
        </w:rPr>
        <w:t>Forestry structure</w:t>
      </w:r>
    </w:p>
    <w:p w:rsidR="00E56BCE" w:rsidRDefault="00E56BCE" w:rsidP="00747B25">
      <w:pPr>
        <w:spacing w:line="240" w:lineRule="auto"/>
        <w:jc w:val="both"/>
        <w:rPr>
          <w:lang w:val="en-US"/>
        </w:rPr>
      </w:pPr>
      <w:r w:rsidRPr="00E56BCE">
        <w:rPr>
          <w:lang w:val="en-US"/>
        </w:rPr>
        <w:t>In total, 94 tree species occur in Croatian forests, while only 5 main tree species have share larger than 5 %. The predominant tree species is European beech with a share of almost one third of productive forest area (29.8 %), followed by common hornbeam which covers one tenth of productive forest area (10.0 %). Besides beech and hornbeam, three other less common tree species are highly valuable: pedunculate oak (7.5 %), sessile oak (7.1 %) and silver ﬁ r (5.4 %). The remaining 89 tree species together cover 36.6 % of the forest area. The age-classes are assessed in intervals of 10 and 20 years. The highest age class includes all tree ages above 140 years. Considering the total even-aged forests in Croatia, the second and third age classes have the largest coverage while the two last have smallest coverage among all age classes. This is related to the presence of forest types of short rotation and the fact that high rotation forest types compose part of total even-aged forest area. Selection and uneven-aged forests cover almost 600 thousand ha. Small trees (dbh 10 – 30 cm) have highest coverage of the area (40 %) followed by medium large trees (dbh 30 – 50 cm) with coverage of 30 %, while large trees (dbh ≥ 50 cm) and young trees (&lt; 10 cm dbh) cover 22 % and only 8 %, respectively.</w:t>
      </w:r>
    </w:p>
    <w:tbl>
      <w:tblPr>
        <w:tblStyle w:val="TableGrid"/>
        <w:tblW w:w="8765" w:type="dxa"/>
        <w:jc w:val="center"/>
        <w:tblLook w:val="04A0"/>
      </w:tblPr>
      <w:tblGrid>
        <w:gridCol w:w="4673"/>
        <w:gridCol w:w="1843"/>
        <w:gridCol w:w="2249"/>
      </w:tblGrid>
      <w:tr w:rsidR="005303C3" w:rsidRPr="005303C3" w:rsidTr="00F4425E">
        <w:trPr>
          <w:jc w:val="center"/>
        </w:trPr>
        <w:tc>
          <w:tcPr>
            <w:tcW w:w="4673" w:type="dxa"/>
          </w:tcPr>
          <w:p w:rsidR="005303C3" w:rsidRPr="00F4425E" w:rsidRDefault="005303C3" w:rsidP="00F4425E">
            <w:pPr>
              <w:rPr>
                <w:b/>
              </w:rPr>
            </w:pPr>
            <w:r w:rsidRPr="00F4425E">
              <w:rPr>
                <w:b/>
              </w:rPr>
              <w:t>Tree species</w:t>
            </w:r>
          </w:p>
        </w:tc>
        <w:tc>
          <w:tcPr>
            <w:tcW w:w="1843" w:type="dxa"/>
          </w:tcPr>
          <w:p w:rsidR="005303C3" w:rsidRPr="00F4425E" w:rsidRDefault="005303C3" w:rsidP="005303C3">
            <w:pPr>
              <w:jc w:val="center"/>
              <w:rPr>
                <w:b/>
              </w:rPr>
            </w:pPr>
            <w:r w:rsidRPr="00F4425E">
              <w:rPr>
                <w:b/>
              </w:rPr>
              <w:t>Area in hectares (ha)</w:t>
            </w:r>
          </w:p>
        </w:tc>
        <w:tc>
          <w:tcPr>
            <w:tcW w:w="2249" w:type="dxa"/>
          </w:tcPr>
          <w:p w:rsidR="005303C3" w:rsidRPr="00F4425E" w:rsidRDefault="005303C3" w:rsidP="005303C3">
            <w:pPr>
              <w:jc w:val="center"/>
              <w:rPr>
                <w:b/>
              </w:rPr>
            </w:pPr>
            <w:r w:rsidRPr="00F4425E">
              <w:rPr>
                <w:b/>
              </w:rPr>
              <w:t>Area in percentage (%)</w:t>
            </w:r>
          </w:p>
        </w:tc>
      </w:tr>
      <w:tr w:rsidR="005303C3" w:rsidTr="00F4425E">
        <w:trPr>
          <w:jc w:val="center"/>
        </w:trPr>
        <w:tc>
          <w:tcPr>
            <w:tcW w:w="4673" w:type="dxa"/>
          </w:tcPr>
          <w:p w:rsidR="005303C3" w:rsidRPr="00F4425E" w:rsidRDefault="005303C3" w:rsidP="005303C3">
            <w:r w:rsidRPr="00F4425E">
              <w:t>European beech (</w:t>
            </w:r>
            <w:r w:rsidRPr="00F4425E">
              <w:rPr>
                <w:i/>
              </w:rPr>
              <w:t>Fagus sylvatica</w:t>
            </w:r>
            <w:r w:rsidRPr="00F4425E">
              <w:t>)</w:t>
            </w:r>
          </w:p>
        </w:tc>
        <w:tc>
          <w:tcPr>
            <w:tcW w:w="1843" w:type="dxa"/>
          </w:tcPr>
          <w:p w:rsidR="005303C3" w:rsidRPr="00F4425E" w:rsidRDefault="005303C3" w:rsidP="005303C3">
            <w:pPr>
              <w:tabs>
                <w:tab w:val="right" w:pos="1215"/>
              </w:tabs>
            </w:pPr>
            <w:r w:rsidRPr="00F4425E">
              <w:tab/>
              <w:t>708,000</w:t>
            </w:r>
          </w:p>
        </w:tc>
        <w:tc>
          <w:tcPr>
            <w:tcW w:w="2249" w:type="dxa"/>
          </w:tcPr>
          <w:p w:rsidR="005303C3" w:rsidRPr="00F4425E" w:rsidRDefault="005303C3" w:rsidP="005303C3">
            <w:pPr>
              <w:tabs>
                <w:tab w:val="right" w:pos="1263"/>
              </w:tabs>
            </w:pPr>
            <w:r w:rsidRPr="00F4425E">
              <w:tab/>
              <w:t>29.8</w:t>
            </w:r>
          </w:p>
        </w:tc>
      </w:tr>
      <w:tr w:rsidR="005303C3" w:rsidTr="00F4425E">
        <w:trPr>
          <w:jc w:val="center"/>
        </w:trPr>
        <w:tc>
          <w:tcPr>
            <w:tcW w:w="4673" w:type="dxa"/>
          </w:tcPr>
          <w:p w:rsidR="005303C3" w:rsidRPr="00F4425E" w:rsidRDefault="005303C3" w:rsidP="005303C3">
            <w:r w:rsidRPr="00F4425E">
              <w:t>Pedunculate oak (</w:t>
            </w:r>
            <w:r w:rsidRPr="00F4425E">
              <w:rPr>
                <w:i/>
              </w:rPr>
              <w:t>Quercus robur</w:t>
            </w:r>
            <w:r w:rsidRPr="00F4425E">
              <w:t>)</w:t>
            </w:r>
          </w:p>
        </w:tc>
        <w:tc>
          <w:tcPr>
            <w:tcW w:w="1843" w:type="dxa"/>
          </w:tcPr>
          <w:p w:rsidR="005303C3" w:rsidRPr="00F4425E" w:rsidRDefault="005303C3" w:rsidP="005303C3">
            <w:pPr>
              <w:tabs>
                <w:tab w:val="right" w:pos="1215"/>
              </w:tabs>
            </w:pPr>
            <w:r w:rsidRPr="00F4425E">
              <w:tab/>
              <w:t>189,000</w:t>
            </w:r>
          </w:p>
        </w:tc>
        <w:tc>
          <w:tcPr>
            <w:tcW w:w="2249" w:type="dxa"/>
          </w:tcPr>
          <w:p w:rsidR="005303C3" w:rsidRPr="00F4425E" w:rsidRDefault="005303C3" w:rsidP="005303C3">
            <w:pPr>
              <w:tabs>
                <w:tab w:val="right" w:pos="1263"/>
              </w:tabs>
            </w:pPr>
            <w:r w:rsidRPr="00F4425E">
              <w:tab/>
              <w:t>7.9</w:t>
            </w:r>
          </w:p>
        </w:tc>
      </w:tr>
      <w:tr w:rsidR="005303C3" w:rsidTr="00F4425E">
        <w:trPr>
          <w:jc w:val="center"/>
        </w:trPr>
        <w:tc>
          <w:tcPr>
            <w:tcW w:w="4673" w:type="dxa"/>
          </w:tcPr>
          <w:p w:rsidR="005303C3" w:rsidRPr="00F4425E" w:rsidRDefault="005303C3" w:rsidP="005303C3">
            <w:r w:rsidRPr="00F4425E">
              <w:t>Sessile oak (</w:t>
            </w:r>
            <w:r w:rsidRPr="00F4425E">
              <w:rPr>
                <w:i/>
              </w:rPr>
              <w:t>Quercus petraea</w:t>
            </w:r>
            <w:r w:rsidRPr="00F4425E">
              <w:t>)</w:t>
            </w:r>
          </w:p>
        </w:tc>
        <w:tc>
          <w:tcPr>
            <w:tcW w:w="1843" w:type="dxa"/>
          </w:tcPr>
          <w:p w:rsidR="005303C3" w:rsidRPr="00F4425E" w:rsidRDefault="005303C3" w:rsidP="005303C3">
            <w:pPr>
              <w:tabs>
                <w:tab w:val="right" w:pos="1215"/>
              </w:tabs>
            </w:pPr>
            <w:r w:rsidRPr="00F4425E">
              <w:tab/>
              <w:t>170,000</w:t>
            </w:r>
          </w:p>
        </w:tc>
        <w:tc>
          <w:tcPr>
            <w:tcW w:w="2249" w:type="dxa"/>
          </w:tcPr>
          <w:p w:rsidR="005303C3" w:rsidRPr="00F4425E" w:rsidRDefault="005303C3" w:rsidP="005303C3">
            <w:pPr>
              <w:tabs>
                <w:tab w:val="right" w:pos="1263"/>
              </w:tabs>
            </w:pPr>
            <w:r w:rsidRPr="00F4425E">
              <w:tab/>
              <w:t>7.1</w:t>
            </w:r>
          </w:p>
        </w:tc>
      </w:tr>
      <w:tr w:rsidR="005303C3" w:rsidTr="00F4425E">
        <w:trPr>
          <w:jc w:val="center"/>
        </w:trPr>
        <w:tc>
          <w:tcPr>
            <w:tcW w:w="4673" w:type="dxa"/>
          </w:tcPr>
          <w:p w:rsidR="005303C3" w:rsidRPr="00F4425E" w:rsidRDefault="005303C3" w:rsidP="00F4425E">
            <w:r w:rsidRPr="00F4425E">
              <w:t>Other oaks (</w:t>
            </w:r>
            <w:r w:rsidRPr="00F4425E">
              <w:rPr>
                <w:i/>
              </w:rPr>
              <w:t>Quercus</w:t>
            </w:r>
            <w:r w:rsidRPr="00F4425E">
              <w:t xml:space="preserve"> spp.)</w:t>
            </w:r>
          </w:p>
        </w:tc>
        <w:tc>
          <w:tcPr>
            <w:tcW w:w="1843" w:type="dxa"/>
          </w:tcPr>
          <w:p w:rsidR="005303C3" w:rsidRPr="00F4425E" w:rsidRDefault="005303C3" w:rsidP="005303C3">
            <w:pPr>
              <w:tabs>
                <w:tab w:val="right" w:pos="1215"/>
              </w:tabs>
            </w:pPr>
            <w:r w:rsidRPr="00F4425E">
              <w:tab/>
              <w:t>140,000</w:t>
            </w:r>
          </w:p>
        </w:tc>
        <w:tc>
          <w:tcPr>
            <w:tcW w:w="2249" w:type="dxa"/>
          </w:tcPr>
          <w:p w:rsidR="005303C3" w:rsidRPr="00F4425E" w:rsidRDefault="005303C3" w:rsidP="005303C3">
            <w:pPr>
              <w:tabs>
                <w:tab w:val="right" w:pos="1263"/>
              </w:tabs>
            </w:pPr>
            <w:r w:rsidRPr="00F4425E">
              <w:tab/>
              <w:t>5.9</w:t>
            </w:r>
          </w:p>
        </w:tc>
      </w:tr>
      <w:tr w:rsidR="005303C3" w:rsidTr="00F4425E">
        <w:trPr>
          <w:jc w:val="center"/>
        </w:trPr>
        <w:tc>
          <w:tcPr>
            <w:tcW w:w="4673" w:type="dxa"/>
          </w:tcPr>
          <w:p w:rsidR="005303C3" w:rsidRPr="00F4425E" w:rsidRDefault="005303C3" w:rsidP="005303C3">
            <w:r w:rsidRPr="00F4425E">
              <w:t>Common hornbeam (</w:t>
            </w:r>
            <w:r w:rsidRPr="00F4425E">
              <w:rPr>
                <w:i/>
              </w:rPr>
              <w:t>Carpinus betulus</w:t>
            </w:r>
            <w:r w:rsidRPr="00F4425E">
              <w:t>)</w:t>
            </w:r>
          </w:p>
        </w:tc>
        <w:tc>
          <w:tcPr>
            <w:tcW w:w="1843" w:type="dxa"/>
          </w:tcPr>
          <w:p w:rsidR="005303C3" w:rsidRPr="00F4425E" w:rsidRDefault="005303C3" w:rsidP="005303C3">
            <w:pPr>
              <w:tabs>
                <w:tab w:val="right" w:pos="1215"/>
              </w:tabs>
            </w:pPr>
            <w:r w:rsidRPr="00F4425E">
              <w:tab/>
              <w:t>238,000</w:t>
            </w:r>
          </w:p>
        </w:tc>
        <w:tc>
          <w:tcPr>
            <w:tcW w:w="2249" w:type="dxa"/>
          </w:tcPr>
          <w:p w:rsidR="005303C3" w:rsidRPr="00F4425E" w:rsidRDefault="005303C3" w:rsidP="005303C3">
            <w:pPr>
              <w:tabs>
                <w:tab w:val="right" w:pos="1263"/>
              </w:tabs>
            </w:pPr>
            <w:r w:rsidRPr="00F4425E">
              <w:tab/>
              <w:t>10.0</w:t>
            </w:r>
          </w:p>
        </w:tc>
      </w:tr>
      <w:tr w:rsidR="005303C3" w:rsidTr="00F4425E">
        <w:trPr>
          <w:jc w:val="center"/>
        </w:trPr>
        <w:tc>
          <w:tcPr>
            <w:tcW w:w="4673" w:type="dxa"/>
          </w:tcPr>
          <w:p w:rsidR="005303C3" w:rsidRPr="00F4425E" w:rsidRDefault="005303C3" w:rsidP="005303C3">
            <w:r w:rsidRPr="00F4425E">
              <w:t>Narrow-leaved ash (</w:t>
            </w:r>
            <w:r w:rsidRPr="00F4425E">
              <w:rPr>
                <w:i/>
              </w:rPr>
              <w:t>Fraxinus angustifolia</w:t>
            </w:r>
            <w:r w:rsidRPr="00F4425E">
              <w:t>)</w:t>
            </w:r>
          </w:p>
        </w:tc>
        <w:tc>
          <w:tcPr>
            <w:tcW w:w="1843" w:type="dxa"/>
          </w:tcPr>
          <w:p w:rsidR="005303C3" w:rsidRPr="00F4425E" w:rsidRDefault="005303C3" w:rsidP="005303C3">
            <w:pPr>
              <w:tabs>
                <w:tab w:val="right" w:pos="1215"/>
              </w:tabs>
            </w:pPr>
            <w:r w:rsidRPr="00F4425E">
              <w:tab/>
              <w:t>61,000</w:t>
            </w:r>
          </w:p>
        </w:tc>
        <w:tc>
          <w:tcPr>
            <w:tcW w:w="2249" w:type="dxa"/>
          </w:tcPr>
          <w:p w:rsidR="005303C3" w:rsidRPr="00F4425E" w:rsidRDefault="005303C3" w:rsidP="005303C3">
            <w:pPr>
              <w:tabs>
                <w:tab w:val="right" w:pos="1263"/>
              </w:tabs>
            </w:pPr>
            <w:r w:rsidRPr="00F4425E">
              <w:tab/>
              <w:t>2.6</w:t>
            </w:r>
          </w:p>
        </w:tc>
      </w:tr>
      <w:tr w:rsidR="005303C3" w:rsidTr="00F4425E">
        <w:trPr>
          <w:jc w:val="center"/>
        </w:trPr>
        <w:tc>
          <w:tcPr>
            <w:tcW w:w="4673" w:type="dxa"/>
          </w:tcPr>
          <w:p w:rsidR="005303C3" w:rsidRPr="00F4425E" w:rsidRDefault="005303C3" w:rsidP="00F4425E">
            <w:r w:rsidRPr="00F4425E">
              <w:t>Other broadleaved hardwood</w:t>
            </w:r>
          </w:p>
        </w:tc>
        <w:tc>
          <w:tcPr>
            <w:tcW w:w="1843" w:type="dxa"/>
          </w:tcPr>
          <w:p w:rsidR="005303C3" w:rsidRPr="00F4425E" w:rsidRDefault="005303C3" w:rsidP="005303C3">
            <w:pPr>
              <w:tabs>
                <w:tab w:val="right" w:pos="1215"/>
              </w:tabs>
            </w:pPr>
            <w:r w:rsidRPr="00F4425E">
              <w:tab/>
              <w:t>341,000</w:t>
            </w:r>
          </w:p>
        </w:tc>
        <w:tc>
          <w:tcPr>
            <w:tcW w:w="2249" w:type="dxa"/>
          </w:tcPr>
          <w:p w:rsidR="005303C3" w:rsidRPr="00F4425E" w:rsidRDefault="005303C3" w:rsidP="005303C3">
            <w:pPr>
              <w:tabs>
                <w:tab w:val="right" w:pos="1263"/>
              </w:tabs>
            </w:pPr>
            <w:r w:rsidRPr="00F4425E">
              <w:tab/>
              <w:t>14.3</w:t>
            </w:r>
          </w:p>
        </w:tc>
      </w:tr>
      <w:tr w:rsidR="005303C3" w:rsidTr="00F4425E">
        <w:trPr>
          <w:jc w:val="center"/>
        </w:trPr>
        <w:tc>
          <w:tcPr>
            <w:tcW w:w="4673" w:type="dxa"/>
          </w:tcPr>
          <w:p w:rsidR="005303C3" w:rsidRPr="00F4425E" w:rsidRDefault="005303C3" w:rsidP="00F4425E">
            <w:r w:rsidRPr="00F4425E">
              <w:t>Other broadleaved softwood</w:t>
            </w:r>
          </w:p>
        </w:tc>
        <w:tc>
          <w:tcPr>
            <w:tcW w:w="1843" w:type="dxa"/>
          </w:tcPr>
          <w:p w:rsidR="005303C3" w:rsidRPr="00F4425E" w:rsidRDefault="005303C3" w:rsidP="005303C3">
            <w:pPr>
              <w:tabs>
                <w:tab w:val="right" w:pos="1215"/>
              </w:tabs>
            </w:pPr>
            <w:r w:rsidRPr="00F4425E">
              <w:tab/>
              <w:t>118,000</w:t>
            </w:r>
          </w:p>
        </w:tc>
        <w:tc>
          <w:tcPr>
            <w:tcW w:w="2249" w:type="dxa"/>
          </w:tcPr>
          <w:p w:rsidR="005303C3" w:rsidRPr="00F4425E" w:rsidRDefault="005303C3" w:rsidP="005303C3">
            <w:pPr>
              <w:tabs>
                <w:tab w:val="right" w:pos="1263"/>
              </w:tabs>
            </w:pPr>
            <w:r w:rsidRPr="00F4425E">
              <w:tab/>
              <w:t>5.0</w:t>
            </w:r>
          </w:p>
        </w:tc>
      </w:tr>
      <w:tr w:rsidR="005303C3" w:rsidTr="00F4425E">
        <w:trPr>
          <w:jc w:val="center"/>
        </w:trPr>
        <w:tc>
          <w:tcPr>
            <w:tcW w:w="4673" w:type="dxa"/>
          </w:tcPr>
          <w:p w:rsidR="005303C3" w:rsidRPr="00F4425E" w:rsidRDefault="005303C3" w:rsidP="005303C3">
            <w:r w:rsidRPr="00F4425E">
              <w:t>Silver ﬁr (</w:t>
            </w:r>
            <w:r w:rsidRPr="00F4425E">
              <w:rPr>
                <w:i/>
              </w:rPr>
              <w:t>Abies alba</w:t>
            </w:r>
            <w:r w:rsidRPr="00F4425E">
              <w:t>)</w:t>
            </w:r>
          </w:p>
        </w:tc>
        <w:tc>
          <w:tcPr>
            <w:tcW w:w="1843" w:type="dxa"/>
          </w:tcPr>
          <w:p w:rsidR="005303C3" w:rsidRPr="00F4425E" w:rsidRDefault="005303C3" w:rsidP="005303C3">
            <w:pPr>
              <w:tabs>
                <w:tab w:val="right" w:pos="1215"/>
              </w:tabs>
            </w:pPr>
            <w:r w:rsidRPr="00F4425E">
              <w:tab/>
              <w:t>129,000</w:t>
            </w:r>
          </w:p>
        </w:tc>
        <w:tc>
          <w:tcPr>
            <w:tcW w:w="2249" w:type="dxa"/>
          </w:tcPr>
          <w:p w:rsidR="005303C3" w:rsidRPr="00F4425E" w:rsidRDefault="005303C3" w:rsidP="005303C3">
            <w:pPr>
              <w:tabs>
                <w:tab w:val="right" w:pos="1263"/>
              </w:tabs>
            </w:pPr>
            <w:r w:rsidRPr="00F4425E">
              <w:tab/>
              <w:t>5.4</w:t>
            </w:r>
          </w:p>
        </w:tc>
      </w:tr>
      <w:tr w:rsidR="005303C3" w:rsidTr="00F4425E">
        <w:trPr>
          <w:jc w:val="center"/>
        </w:trPr>
        <w:tc>
          <w:tcPr>
            <w:tcW w:w="4673" w:type="dxa"/>
          </w:tcPr>
          <w:p w:rsidR="005303C3" w:rsidRPr="00F4425E" w:rsidRDefault="005303C3" w:rsidP="005303C3">
            <w:r w:rsidRPr="00F4425E">
              <w:t>Norway spruce (</w:t>
            </w:r>
            <w:r w:rsidRPr="00F4425E">
              <w:rPr>
                <w:i/>
              </w:rPr>
              <w:t>Picea abies</w:t>
            </w:r>
            <w:r w:rsidRPr="00F4425E">
              <w:t>)</w:t>
            </w:r>
          </w:p>
        </w:tc>
        <w:tc>
          <w:tcPr>
            <w:tcW w:w="1843" w:type="dxa"/>
          </w:tcPr>
          <w:p w:rsidR="005303C3" w:rsidRPr="00F4425E" w:rsidRDefault="005303C3" w:rsidP="005303C3">
            <w:pPr>
              <w:tabs>
                <w:tab w:val="right" w:pos="1215"/>
              </w:tabs>
            </w:pPr>
            <w:r w:rsidRPr="00F4425E">
              <w:tab/>
              <w:t>49,000</w:t>
            </w:r>
          </w:p>
        </w:tc>
        <w:tc>
          <w:tcPr>
            <w:tcW w:w="2249" w:type="dxa"/>
          </w:tcPr>
          <w:p w:rsidR="005303C3" w:rsidRPr="00F4425E" w:rsidRDefault="005303C3" w:rsidP="005303C3">
            <w:pPr>
              <w:tabs>
                <w:tab w:val="right" w:pos="1263"/>
              </w:tabs>
            </w:pPr>
            <w:r w:rsidRPr="00F4425E">
              <w:tab/>
              <w:t>2.1</w:t>
            </w:r>
          </w:p>
        </w:tc>
      </w:tr>
      <w:tr w:rsidR="005303C3" w:rsidTr="00F4425E">
        <w:trPr>
          <w:jc w:val="center"/>
        </w:trPr>
        <w:tc>
          <w:tcPr>
            <w:tcW w:w="4673" w:type="dxa"/>
          </w:tcPr>
          <w:p w:rsidR="005303C3" w:rsidRPr="00F4425E" w:rsidRDefault="005303C3" w:rsidP="005303C3">
            <w:r w:rsidRPr="00F4425E">
              <w:t>Black pine (</w:t>
            </w:r>
            <w:r w:rsidRPr="00F4425E">
              <w:rPr>
                <w:i/>
              </w:rPr>
              <w:t>Pinus nigra</w:t>
            </w:r>
            <w:r w:rsidRPr="00F4425E">
              <w:t>)</w:t>
            </w:r>
          </w:p>
        </w:tc>
        <w:tc>
          <w:tcPr>
            <w:tcW w:w="1843" w:type="dxa"/>
          </w:tcPr>
          <w:p w:rsidR="005303C3" w:rsidRPr="00F4425E" w:rsidRDefault="005303C3" w:rsidP="005303C3">
            <w:pPr>
              <w:tabs>
                <w:tab w:val="right" w:pos="1215"/>
              </w:tabs>
            </w:pPr>
            <w:r w:rsidRPr="00F4425E">
              <w:tab/>
              <w:t>41,000</w:t>
            </w:r>
          </w:p>
        </w:tc>
        <w:tc>
          <w:tcPr>
            <w:tcW w:w="2249" w:type="dxa"/>
          </w:tcPr>
          <w:p w:rsidR="005303C3" w:rsidRPr="00F4425E" w:rsidRDefault="005303C3" w:rsidP="005303C3">
            <w:pPr>
              <w:tabs>
                <w:tab w:val="right" w:pos="1263"/>
              </w:tabs>
            </w:pPr>
            <w:r w:rsidRPr="00F4425E">
              <w:tab/>
              <w:t>1.7</w:t>
            </w:r>
          </w:p>
        </w:tc>
      </w:tr>
      <w:tr w:rsidR="005303C3" w:rsidTr="00F4425E">
        <w:trPr>
          <w:jc w:val="center"/>
        </w:trPr>
        <w:tc>
          <w:tcPr>
            <w:tcW w:w="4673" w:type="dxa"/>
          </w:tcPr>
          <w:p w:rsidR="005303C3" w:rsidRPr="00F4425E" w:rsidRDefault="005303C3" w:rsidP="005303C3">
            <w:r w:rsidRPr="00F4425E">
              <w:t>Aleppo pine (</w:t>
            </w:r>
            <w:r w:rsidRPr="00F4425E">
              <w:rPr>
                <w:i/>
              </w:rPr>
              <w:t>Pinus halepensis</w:t>
            </w:r>
            <w:r w:rsidRPr="00F4425E">
              <w:t>)</w:t>
            </w:r>
          </w:p>
        </w:tc>
        <w:tc>
          <w:tcPr>
            <w:tcW w:w="1843" w:type="dxa"/>
          </w:tcPr>
          <w:p w:rsidR="005303C3" w:rsidRPr="00F4425E" w:rsidRDefault="005303C3" w:rsidP="005303C3">
            <w:pPr>
              <w:tabs>
                <w:tab w:val="right" w:pos="1215"/>
              </w:tabs>
            </w:pPr>
            <w:r w:rsidRPr="00F4425E">
              <w:tab/>
              <w:t>37,000</w:t>
            </w:r>
          </w:p>
        </w:tc>
        <w:tc>
          <w:tcPr>
            <w:tcW w:w="2249" w:type="dxa"/>
          </w:tcPr>
          <w:p w:rsidR="005303C3" w:rsidRPr="00F4425E" w:rsidRDefault="005303C3" w:rsidP="005303C3">
            <w:pPr>
              <w:tabs>
                <w:tab w:val="right" w:pos="1263"/>
              </w:tabs>
            </w:pPr>
            <w:r w:rsidRPr="00F4425E">
              <w:tab/>
              <w:t>1.6</w:t>
            </w:r>
          </w:p>
        </w:tc>
      </w:tr>
      <w:tr w:rsidR="005303C3" w:rsidTr="00F4425E">
        <w:trPr>
          <w:jc w:val="center"/>
        </w:trPr>
        <w:tc>
          <w:tcPr>
            <w:tcW w:w="4673" w:type="dxa"/>
          </w:tcPr>
          <w:p w:rsidR="005303C3" w:rsidRPr="00F4425E" w:rsidRDefault="005303C3" w:rsidP="005303C3">
            <w:r w:rsidRPr="00F4425E">
              <w:t>Scots pine (</w:t>
            </w:r>
            <w:r w:rsidRPr="00F4425E">
              <w:rPr>
                <w:i/>
              </w:rPr>
              <w:t>Pinus sylvestris</w:t>
            </w:r>
            <w:r w:rsidRPr="00F4425E">
              <w:t>)</w:t>
            </w:r>
          </w:p>
        </w:tc>
        <w:tc>
          <w:tcPr>
            <w:tcW w:w="1843" w:type="dxa"/>
          </w:tcPr>
          <w:p w:rsidR="005303C3" w:rsidRPr="00F4425E" w:rsidRDefault="005303C3" w:rsidP="005303C3">
            <w:pPr>
              <w:tabs>
                <w:tab w:val="right" w:pos="1215"/>
              </w:tabs>
            </w:pPr>
            <w:r w:rsidRPr="00F4425E">
              <w:tab/>
              <w:t>14,000</w:t>
            </w:r>
          </w:p>
        </w:tc>
        <w:tc>
          <w:tcPr>
            <w:tcW w:w="2249" w:type="dxa"/>
          </w:tcPr>
          <w:p w:rsidR="005303C3" w:rsidRPr="00F4425E" w:rsidRDefault="005303C3" w:rsidP="005303C3">
            <w:pPr>
              <w:tabs>
                <w:tab w:val="right" w:pos="1263"/>
              </w:tabs>
            </w:pPr>
            <w:r w:rsidRPr="00F4425E">
              <w:tab/>
              <w:t>0.6</w:t>
            </w:r>
          </w:p>
        </w:tc>
      </w:tr>
      <w:tr w:rsidR="005303C3" w:rsidTr="00F4425E">
        <w:trPr>
          <w:jc w:val="center"/>
        </w:trPr>
        <w:tc>
          <w:tcPr>
            <w:tcW w:w="4673" w:type="dxa"/>
          </w:tcPr>
          <w:p w:rsidR="005303C3" w:rsidRPr="00F4425E" w:rsidRDefault="005303C3" w:rsidP="00F4425E">
            <w:r w:rsidRPr="00F4425E">
              <w:t>Other conifers</w:t>
            </w:r>
          </w:p>
        </w:tc>
        <w:tc>
          <w:tcPr>
            <w:tcW w:w="1843" w:type="dxa"/>
          </w:tcPr>
          <w:p w:rsidR="005303C3" w:rsidRPr="00F4425E" w:rsidRDefault="005303C3" w:rsidP="005303C3">
            <w:pPr>
              <w:tabs>
                <w:tab w:val="right" w:pos="1215"/>
              </w:tabs>
            </w:pPr>
            <w:r w:rsidRPr="00F4425E">
              <w:tab/>
              <w:t>28,000</w:t>
            </w:r>
          </w:p>
        </w:tc>
        <w:tc>
          <w:tcPr>
            <w:tcW w:w="2249" w:type="dxa"/>
          </w:tcPr>
          <w:p w:rsidR="005303C3" w:rsidRPr="00F4425E" w:rsidRDefault="005303C3" w:rsidP="005303C3">
            <w:pPr>
              <w:tabs>
                <w:tab w:val="right" w:pos="1263"/>
              </w:tabs>
            </w:pPr>
            <w:r w:rsidRPr="00F4425E">
              <w:tab/>
              <w:t>1.2</w:t>
            </w:r>
          </w:p>
        </w:tc>
      </w:tr>
      <w:tr w:rsidR="005303C3" w:rsidTr="00F4425E">
        <w:trPr>
          <w:jc w:val="center"/>
        </w:trPr>
        <w:tc>
          <w:tcPr>
            <w:tcW w:w="4673" w:type="dxa"/>
          </w:tcPr>
          <w:p w:rsidR="005303C3" w:rsidRPr="00F4425E" w:rsidRDefault="005303C3" w:rsidP="00F4425E">
            <w:r w:rsidRPr="00F4425E">
              <w:t>Young even-aged stands</w:t>
            </w:r>
          </w:p>
        </w:tc>
        <w:tc>
          <w:tcPr>
            <w:tcW w:w="1843" w:type="dxa"/>
          </w:tcPr>
          <w:p w:rsidR="005303C3" w:rsidRPr="00F4425E" w:rsidRDefault="005303C3" w:rsidP="005303C3">
            <w:pPr>
              <w:tabs>
                <w:tab w:val="right" w:pos="1215"/>
              </w:tabs>
            </w:pPr>
            <w:r w:rsidRPr="00F4425E">
              <w:tab/>
              <w:t>115,000</w:t>
            </w:r>
          </w:p>
        </w:tc>
        <w:tc>
          <w:tcPr>
            <w:tcW w:w="2249" w:type="dxa"/>
          </w:tcPr>
          <w:p w:rsidR="005303C3" w:rsidRPr="00F4425E" w:rsidRDefault="005303C3" w:rsidP="005303C3">
            <w:pPr>
              <w:tabs>
                <w:tab w:val="right" w:pos="1263"/>
              </w:tabs>
            </w:pPr>
            <w:r w:rsidRPr="00F4425E">
              <w:tab/>
              <w:t>4.8</w:t>
            </w:r>
          </w:p>
        </w:tc>
      </w:tr>
      <w:tr w:rsidR="005303C3" w:rsidTr="00F4425E">
        <w:trPr>
          <w:jc w:val="center"/>
        </w:trPr>
        <w:tc>
          <w:tcPr>
            <w:tcW w:w="4673" w:type="dxa"/>
          </w:tcPr>
          <w:p w:rsidR="005303C3" w:rsidRPr="00F4425E" w:rsidRDefault="005303C3" w:rsidP="00F4425E">
            <w:r w:rsidRPr="00F4425E">
              <w:t>Total productive forest land</w:t>
            </w:r>
          </w:p>
        </w:tc>
        <w:tc>
          <w:tcPr>
            <w:tcW w:w="1843" w:type="dxa"/>
          </w:tcPr>
          <w:p w:rsidR="005303C3" w:rsidRPr="00F4425E" w:rsidRDefault="005303C3" w:rsidP="005303C3">
            <w:pPr>
              <w:tabs>
                <w:tab w:val="right" w:pos="1215"/>
              </w:tabs>
            </w:pPr>
            <w:r w:rsidRPr="00F4425E">
              <w:tab/>
              <w:t>2,378,100</w:t>
            </w:r>
          </w:p>
        </w:tc>
        <w:tc>
          <w:tcPr>
            <w:tcW w:w="2249" w:type="dxa"/>
          </w:tcPr>
          <w:p w:rsidR="005303C3" w:rsidRPr="00F4425E" w:rsidRDefault="005303C3" w:rsidP="005303C3">
            <w:pPr>
              <w:tabs>
                <w:tab w:val="right" w:pos="1263"/>
              </w:tabs>
            </w:pPr>
            <w:r w:rsidRPr="00F4425E">
              <w:tab/>
              <w:t>100.0</w:t>
            </w:r>
          </w:p>
        </w:tc>
      </w:tr>
    </w:tbl>
    <w:p w:rsidR="00E56BCE" w:rsidRDefault="00E56BCE" w:rsidP="00747B25">
      <w:pPr>
        <w:jc w:val="center"/>
        <w:rPr>
          <w:i/>
          <w:sz w:val="20"/>
          <w:szCs w:val="20"/>
          <w:lang w:val="en-US"/>
        </w:rPr>
      </w:pPr>
      <w:r w:rsidRPr="00507519">
        <w:rPr>
          <w:i/>
          <w:sz w:val="20"/>
          <w:szCs w:val="20"/>
          <w:lang w:val="en-US"/>
        </w:rPr>
        <w:t xml:space="preserve">Table data source: </w:t>
      </w:r>
      <w:r w:rsidR="00C87C18">
        <w:rPr>
          <w:i/>
          <w:sz w:val="20"/>
          <w:szCs w:val="20"/>
          <w:lang w:val="en-US"/>
        </w:rPr>
        <w:t xml:space="preserve">Čavlović, J., Božić, M., Teslak, K., Vedriš. M., 2016: Chapter 15: Croatia (in </w:t>
      </w:r>
      <w:r>
        <w:rPr>
          <w:i/>
          <w:sz w:val="20"/>
          <w:szCs w:val="20"/>
          <w:lang w:val="en-US"/>
        </w:rPr>
        <w:t xml:space="preserve">Vidal, C., Alberdi, </w:t>
      </w:r>
      <w:r w:rsidR="00C87C18">
        <w:rPr>
          <w:i/>
          <w:sz w:val="20"/>
          <w:szCs w:val="20"/>
          <w:lang w:val="en-US"/>
        </w:rPr>
        <w:t>I., Hernandez, L., Redmond, J.</w:t>
      </w:r>
      <w:r>
        <w:rPr>
          <w:i/>
          <w:sz w:val="20"/>
          <w:szCs w:val="20"/>
          <w:lang w:val="en-US"/>
        </w:rPr>
        <w:t>: National forest inventories, Asse</w:t>
      </w:r>
      <w:r w:rsidR="00C87C18">
        <w:rPr>
          <w:i/>
          <w:sz w:val="20"/>
          <w:szCs w:val="20"/>
          <w:lang w:val="en-US"/>
        </w:rPr>
        <w:t>s</w:t>
      </w:r>
      <w:r>
        <w:rPr>
          <w:i/>
          <w:sz w:val="20"/>
          <w:szCs w:val="20"/>
          <w:lang w:val="en-US"/>
        </w:rPr>
        <w:t>sment of Wood Availability and Us</w:t>
      </w:r>
      <w:r w:rsidR="00747B25">
        <w:rPr>
          <w:i/>
          <w:sz w:val="20"/>
          <w:szCs w:val="20"/>
          <w:lang w:val="en-US"/>
        </w:rPr>
        <w:t>e</w:t>
      </w:r>
      <w:r>
        <w:rPr>
          <w:i/>
          <w:sz w:val="20"/>
          <w:szCs w:val="20"/>
          <w:lang w:val="en-US"/>
        </w:rPr>
        <w:t>, Springer, 845 pp.</w:t>
      </w:r>
    </w:p>
    <w:p w:rsidR="00F4425E" w:rsidRPr="00507519" w:rsidRDefault="00F4425E" w:rsidP="00747B25">
      <w:pPr>
        <w:jc w:val="center"/>
        <w:rPr>
          <w:i/>
          <w:sz w:val="20"/>
          <w:szCs w:val="20"/>
          <w:lang w:val="en-US"/>
        </w:rPr>
      </w:pPr>
    </w:p>
    <w:p w:rsidR="00DD77CD" w:rsidRPr="00EC2F0F" w:rsidRDefault="00DD77CD" w:rsidP="003E3F2E">
      <w:pPr>
        <w:rPr>
          <w:b/>
          <w:i/>
          <w:color w:val="70AD47" w:themeColor="accent6"/>
          <w:u w:val="single"/>
          <w:lang w:val="en-US"/>
        </w:rPr>
      </w:pPr>
      <w:r w:rsidRPr="00EC2F0F">
        <w:rPr>
          <w:b/>
          <w:i/>
          <w:color w:val="70AD47" w:themeColor="accent6"/>
          <w:u w:val="single"/>
          <w:lang w:val="en-US"/>
        </w:rPr>
        <w:t>Forest stock volume, increment and logging</w:t>
      </w:r>
    </w:p>
    <w:p w:rsidR="00EF5012" w:rsidRDefault="00EF5012" w:rsidP="00EF5012">
      <w:pPr>
        <w:spacing w:line="240" w:lineRule="auto"/>
        <w:jc w:val="both"/>
        <w:rPr>
          <w:lang w:val="en-US"/>
        </w:rPr>
      </w:pPr>
      <w:r w:rsidRPr="00EF5012">
        <w:rPr>
          <w:lang w:val="en-US"/>
        </w:rPr>
        <w:t>Standing stock estimation is based on the sample plot tree measurements (i.e. tree</w:t>
      </w:r>
      <w:r>
        <w:rPr>
          <w:lang w:val="en-US"/>
        </w:rPr>
        <w:t xml:space="preserve"> </w:t>
      </w:r>
      <w:r w:rsidRPr="00EF5012">
        <w:rPr>
          <w:lang w:val="en-US"/>
        </w:rPr>
        <w:t>diameters and heights) and available volume tables for several tree species</w:t>
      </w:r>
      <w:r>
        <w:rPr>
          <w:lang w:val="en-US"/>
        </w:rPr>
        <w:t xml:space="preserve">. </w:t>
      </w:r>
      <w:r w:rsidR="00586DF4" w:rsidRPr="00586DF4">
        <w:rPr>
          <w:b/>
          <w:lang w:val="en-US"/>
        </w:rPr>
        <w:t>The total standing volume of 566.4 million m3 on the productive forest land in Croatia is composed of 552.1 million m3 of growing stock and 14.3 million m3 (2.5 %) of standing dead wood</w:t>
      </w:r>
      <w:r w:rsidR="00586DF4" w:rsidRPr="00586DF4">
        <w:rPr>
          <w:lang w:val="en-US"/>
        </w:rPr>
        <w:t xml:space="preserve">. The productive forest area produces about 13 million m3 of volume increment each year, of which 8.4 million m3 are harvested annually. During the last two decades the drain represented two-thirds of the increment. The need for a higher intensity of stand thinning and regeneration, an increased demand of fuel wood, storm damage events, are facts that should lead to more intensive utilisation of wood resources in the future. European beech contributes to the standing stock/growing stock volume with largest share (34.8 %). The second third of the growing stock is composed of the following four tree species: pedunculate oak (13.0 %), sessile oak (9.2 %), common hornbeam (9.2 %) and silver fir (6.2 %). The remaining 89 tree species altogether account for the remaining 27.6 % of the standing volume. </w:t>
      </w:r>
      <w:r w:rsidR="00586DF4" w:rsidRPr="00586DF4">
        <w:rPr>
          <w:b/>
          <w:lang w:val="en-US"/>
        </w:rPr>
        <w:t>For all tree species the harvest are lesser than the increment</w:t>
      </w:r>
      <w:r w:rsidR="00586DF4" w:rsidRPr="00586DF4">
        <w:rPr>
          <w:lang w:val="en-US"/>
        </w:rPr>
        <w:t xml:space="preserve">, except for the </w:t>
      </w:r>
      <w:r w:rsidR="00586DF4">
        <w:rPr>
          <w:lang w:val="en-US"/>
        </w:rPr>
        <w:t>silver fir, which is characteriz</w:t>
      </w:r>
      <w:r w:rsidR="00586DF4" w:rsidRPr="00586DF4">
        <w:rPr>
          <w:lang w:val="en-US"/>
        </w:rPr>
        <w:t>ed by greater harvest (164 % of increment) as a result of the diameter structure (high share of large trees) and the intention of encouraging more intensive silver fir regeneration. Over three quarter (75—85 %) of pedunculate oak, beech and black locust (</w:t>
      </w:r>
      <w:r w:rsidR="00586DF4" w:rsidRPr="00586DF4">
        <w:rPr>
          <w:i/>
          <w:lang w:val="en-US"/>
        </w:rPr>
        <w:t>Robinia pseudoaccacia</w:t>
      </w:r>
      <w:r w:rsidR="00586DF4" w:rsidRPr="00586DF4">
        <w:rPr>
          <w:lang w:val="en-US"/>
        </w:rPr>
        <w:t xml:space="preserve"> L.) increment has been harvested, while sessile oak, hornbeam and n</w:t>
      </w:r>
      <w:r w:rsidR="00586DF4">
        <w:rPr>
          <w:lang w:val="en-US"/>
        </w:rPr>
        <w:t>arrow-leaved ash are characteriz</w:t>
      </w:r>
      <w:r w:rsidR="00586DF4" w:rsidRPr="00586DF4">
        <w:rPr>
          <w:lang w:val="en-US"/>
        </w:rPr>
        <w:t xml:space="preserve">ed by harvesting of only half of the volume increment. Low drain/increment ratio, below one third or even one fifth is characteristic for other tree species (conifer plantations, plantations of broadleaved softwood tree species, Mediterranean tree species). The estimates of standing stock, growing stock, increment, and drain on productive forest land by tree species are shown </w:t>
      </w:r>
      <w:r w:rsidR="00F4425E">
        <w:rPr>
          <w:lang w:val="en-US"/>
        </w:rPr>
        <w:t xml:space="preserve">as </w:t>
      </w:r>
      <w:r w:rsidR="00586DF4" w:rsidRPr="00586DF4">
        <w:rPr>
          <w:lang w:val="en-US"/>
        </w:rPr>
        <w:t>tabular</w:t>
      </w:r>
      <w:r w:rsidR="00F4425E">
        <w:rPr>
          <w:lang w:val="en-US"/>
        </w:rPr>
        <w:t xml:space="preserve"> data (according to: </w:t>
      </w:r>
      <w:r w:rsidR="00F4425E" w:rsidRPr="00F4425E">
        <w:rPr>
          <w:lang w:val="en-US"/>
        </w:rPr>
        <w:t>Čavlović</w:t>
      </w:r>
      <w:r w:rsidR="00F4425E">
        <w:rPr>
          <w:lang w:val="en-US"/>
        </w:rPr>
        <w:t xml:space="preserve"> et al 2016)</w:t>
      </w:r>
      <w:r w:rsidR="00586DF4" w:rsidRPr="00586DF4">
        <w:rPr>
          <w:lang w:val="en-US"/>
        </w:rPr>
        <w:t>.</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4644"/>
        <w:gridCol w:w="4644"/>
      </w:tblGrid>
      <w:tr w:rsidR="00980FB8" w:rsidRPr="006621A0" w:rsidTr="00F4425E">
        <w:tc>
          <w:tcPr>
            <w:tcW w:w="4644" w:type="dxa"/>
          </w:tcPr>
          <w:p w:rsidR="00980FB8" w:rsidRPr="006621A0" w:rsidRDefault="00980FB8" w:rsidP="00F4425E">
            <w:pPr>
              <w:rPr>
                <w:sz w:val="20"/>
                <w:szCs w:val="20"/>
              </w:rPr>
            </w:pPr>
          </w:p>
        </w:tc>
        <w:tc>
          <w:tcPr>
            <w:tcW w:w="4644" w:type="dxa"/>
          </w:tcPr>
          <w:p w:rsidR="00F4425E" w:rsidRPr="00F4425E" w:rsidRDefault="00980FB8" w:rsidP="00F4425E">
            <w:pPr>
              <w:jc w:val="center"/>
              <w:rPr>
                <w:b/>
              </w:rPr>
            </w:pPr>
            <w:r w:rsidRPr="00F4425E">
              <w:rPr>
                <w:b/>
              </w:rPr>
              <w:t>Definition</w:t>
            </w:r>
          </w:p>
        </w:tc>
      </w:tr>
      <w:tr w:rsidR="00980FB8" w:rsidRPr="006621A0" w:rsidTr="00F4425E">
        <w:tc>
          <w:tcPr>
            <w:tcW w:w="4644" w:type="dxa"/>
          </w:tcPr>
          <w:p w:rsidR="00980FB8" w:rsidRPr="00F4425E" w:rsidRDefault="00F4425E" w:rsidP="00F4425E">
            <w:pPr>
              <w:jc w:val="right"/>
              <w:rPr>
                <w:b/>
              </w:rPr>
            </w:pPr>
            <w:r>
              <w:rPr>
                <w:b/>
              </w:rPr>
              <w:tab/>
            </w:r>
            <w:r>
              <w:rPr>
                <w:b/>
              </w:rPr>
              <w:tab/>
            </w:r>
            <w:r>
              <w:rPr>
                <w:b/>
              </w:rPr>
              <w:tab/>
            </w:r>
            <w:r>
              <w:rPr>
                <w:b/>
              </w:rPr>
              <w:tab/>
            </w:r>
            <w:r w:rsidR="00980FB8" w:rsidRPr="00F4425E">
              <w:rPr>
                <w:b/>
              </w:rPr>
              <w:t xml:space="preserve">Standing stock </w:t>
            </w:r>
          </w:p>
        </w:tc>
        <w:tc>
          <w:tcPr>
            <w:tcW w:w="4644" w:type="dxa"/>
          </w:tcPr>
          <w:p w:rsidR="00980FB8" w:rsidRPr="006621A0" w:rsidRDefault="00980FB8" w:rsidP="00F4425E">
            <w:pPr>
              <w:rPr>
                <w:sz w:val="20"/>
                <w:szCs w:val="20"/>
              </w:rPr>
            </w:pPr>
            <w:r w:rsidRPr="006621A0">
              <w:rPr>
                <w:sz w:val="20"/>
                <w:szCs w:val="20"/>
              </w:rPr>
              <w:t xml:space="preserve">Volume of standing trees (alive and dead) with dbh </w:t>
            </w:r>
            <w:r w:rsidRPr="006621A0">
              <w:rPr>
                <w:sz w:val="20"/>
                <w:szCs w:val="20"/>
              </w:rPr>
              <w:sym w:font="Symbol" w:char="F0B3"/>
            </w:r>
            <w:r w:rsidRPr="006621A0">
              <w:rPr>
                <w:sz w:val="20"/>
                <w:szCs w:val="20"/>
              </w:rPr>
              <w:t xml:space="preserve"> 10 cm over bark, including the bole (wood and bark), and stem top, and including the above-ground part of the stump. In uneven-aged forests, Mediterranean forests and young even-aged stands volume of trees with dbh 5-10 cm can also be provided</w:t>
            </w:r>
          </w:p>
        </w:tc>
      </w:tr>
      <w:tr w:rsidR="00980FB8" w:rsidRPr="006621A0" w:rsidTr="00F4425E">
        <w:tc>
          <w:tcPr>
            <w:tcW w:w="4644" w:type="dxa"/>
          </w:tcPr>
          <w:p w:rsidR="00980FB8" w:rsidRPr="00F4425E" w:rsidRDefault="00F4425E" w:rsidP="00F4425E">
            <w:pPr>
              <w:jc w:val="right"/>
              <w:rPr>
                <w:b/>
              </w:rPr>
            </w:pPr>
            <w:r>
              <w:rPr>
                <w:b/>
              </w:rPr>
              <w:tab/>
            </w:r>
            <w:r>
              <w:rPr>
                <w:b/>
              </w:rPr>
              <w:tab/>
            </w:r>
            <w:r>
              <w:rPr>
                <w:b/>
              </w:rPr>
              <w:tab/>
            </w:r>
            <w:r>
              <w:rPr>
                <w:b/>
              </w:rPr>
              <w:tab/>
            </w:r>
            <w:r w:rsidR="00980FB8" w:rsidRPr="00F4425E">
              <w:rPr>
                <w:b/>
              </w:rPr>
              <w:t>Increment</w:t>
            </w:r>
          </w:p>
        </w:tc>
        <w:tc>
          <w:tcPr>
            <w:tcW w:w="4644" w:type="dxa"/>
          </w:tcPr>
          <w:p w:rsidR="00980FB8" w:rsidRPr="006621A0" w:rsidRDefault="00980FB8" w:rsidP="00F4425E">
            <w:pPr>
              <w:rPr>
                <w:sz w:val="20"/>
                <w:szCs w:val="20"/>
              </w:rPr>
            </w:pPr>
            <w:r w:rsidRPr="006621A0">
              <w:rPr>
                <w:sz w:val="20"/>
                <w:szCs w:val="20"/>
              </w:rPr>
              <w:t xml:space="preserve">Volume increment of surviving trees with dbh </w:t>
            </w:r>
            <w:r w:rsidRPr="006621A0">
              <w:rPr>
                <w:sz w:val="20"/>
                <w:szCs w:val="20"/>
              </w:rPr>
              <w:sym w:font="Symbol" w:char="F0B3"/>
            </w:r>
            <w:r w:rsidRPr="006621A0">
              <w:rPr>
                <w:sz w:val="20"/>
                <w:szCs w:val="20"/>
              </w:rPr>
              <w:t xml:space="preserve"> 10 cm over bark as average estimation of growth period. Final definition and proper approach, considering method of concentric plots sample (nongrowth trees), will be defined after completion of second Nationl Forest Inventory</w:t>
            </w:r>
          </w:p>
        </w:tc>
      </w:tr>
      <w:tr w:rsidR="00980FB8" w:rsidRPr="006621A0" w:rsidTr="00F4425E">
        <w:tc>
          <w:tcPr>
            <w:tcW w:w="4644" w:type="dxa"/>
          </w:tcPr>
          <w:p w:rsidR="00980FB8" w:rsidRPr="00F4425E" w:rsidRDefault="00F4425E" w:rsidP="00F4425E">
            <w:pPr>
              <w:jc w:val="right"/>
              <w:rPr>
                <w:b/>
              </w:rPr>
            </w:pPr>
            <w:r>
              <w:rPr>
                <w:b/>
              </w:rPr>
              <w:tab/>
            </w:r>
            <w:r>
              <w:rPr>
                <w:b/>
              </w:rPr>
              <w:tab/>
            </w:r>
            <w:r>
              <w:rPr>
                <w:b/>
              </w:rPr>
              <w:tab/>
            </w:r>
            <w:r>
              <w:rPr>
                <w:b/>
              </w:rPr>
              <w:tab/>
            </w:r>
            <w:r>
              <w:rPr>
                <w:b/>
              </w:rPr>
              <w:tab/>
            </w:r>
            <w:r w:rsidR="00980FB8" w:rsidRPr="00F4425E">
              <w:rPr>
                <w:b/>
              </w:rPr>
              <w:t>Drain</w:t>
            </w:r>
          </w:p>
        </w:tc>
        <w:tc>
          <w:tcPr>
            <w:tcW w:w="4644" w:type="dxa"/>
          </w:tcPr>
          <w:p w:rsidR="00980FB8" w:rsidRPr="006621A0" w:rsidRDefault="00980FB8" w:rsidP="00F4425E">
            <w:pPr>
              <w:rPr>
                <w:sz w:val="20"/>
                <w:szCs w:val="20"/>
              </w:rPr>
            </w:pPr>
            <w:r w:rsidRPr="006621A0">
              <w:rPr>
                <w:sz w:val="20"/>
                <w:szCs w:val="20"/>
              </w:rPr>
              <w:t xml:space="preserve">Volume of trees with dbh </w:t>
            </w:r>
            <w:r w:rsidRPr="006621A0">
              <w:rPr>
                <w:sz w:val="20"/>
                <w:szCs w:val="20"/>
              </w:rPr>
              <w:sym w:font="Symbol" w:char="F0B3"/>
            </w:r>
            <w:r w:rsidRPr="006621A0">
              <w:rPr>
                <w:sz w:val="20"/>
                <w:szCs w:val="20"/>
              </w:rPr>
              <w:t xml:space="preserve"> 10 cm over bark as average estimation of tree volumes felled over a given period. After completion of second National Forest Inventory: volume of trees with dbh </w:t>
            </w:r>
            <w:r w:rsidRPr="006621A0">
              <w:rPr>
                <w:sz w:val="20"/>
                <w:szCs w:val="20"/>
              </w:rPr>
              <w:sym w:font="Symbol" w:char="F0B3"/>
            </w:r>
            <w:r w:rsidRPr="006621A0">
              <w:rPr>
                <w:sz w:val="20"/>
                <w:szCs w:val="20"/>
              </w:rPr>
              <w:t xml:space="preserve"> 10 cm over bark at the first measurement that were found to be harvested in the subsequent National Forest Inventory</w:t>
            </w:r>
          </w:p>
        </w:tc>
      </w:tr>
    </w:tbl>
    <w:p w:rsidR="00586DF4" w:rsidRDefault="00586DF4" w:rsidP="00EF5012">
      <w:pPr>
        <w:spacing w:line="240" w:lineRule="auto"/>
        <w:jc w:val="both"/>
        <w:rPr>
          <w:lang w:val="en-US"/>
        </w:rPr>
      </w:pPr>
    </w:p>
    <w:tbl>
      <w:tblPr>
        <w:tblStyle w:val="TableGrid"/>
        <w:tblW w:w="9464" w:type="dxa"/>
        <w:jc w:val="center"/>
        <w:tblLook w:val="04A0"/>
      </w:tblPr>
      <w:tblGrid>
        <w:gridCol w:w="3227"/>
        <w:gridCol w:w="1438"/>
        <w:gridCol w:w="1438"/>
        <w:gridCol w:w="1701"/>
        <w:gridCol w:w="1660"/>
      </w:tblGrid>
      <w:tr w:rsidR="00F4425E" w:rsidRPr="002A16B1" w:rsidTr="00F4425E">
        <w:trPr>
          <w:jc w:val="center"/>
        </w:trPr>
        <w:tc>
          <w:tcPr>
            <w:tcW w:w="3227" w:type="dxa"/>
          </w:tcPr>
          <w:p w:rsidR="00F4425E" w:rsidRPr="002A16B1" w:rsidRDefault="00F4425E" w:rsidP="00F4425E">
            <w:pPr>
              <w:rPr>
                <w:b/>
                <w:sz w:val="20"/>
                <w:szCs w:val="20"/>
              </w:rPr>
            </w:pPr>
            <w:r w:rsidRPr="002A16B1">
              <w:rPr>
                <w:b/>
                <w:sz w:val="20"/>
                <w:szCs w:val="20"/>
              </w:rPr>
              <w:t>Tree species</w:t>
            </w:r>
          </w:p>
        </w:tc>
        <w:tc>
          <w:tcPr>
            <w:tcW w:w="1438" w:type="dxa"/>
          </w:tcPr>
          <w:p w:rsidR="00F4425E" w:rsidRPr="002A16B1" w:rsidRDefault="00F4425E" w:rsidP="00F4425E">
            <w:pPr>
              <w:jc w:val="center"/>
              <w:rPr>
                <w:b/>
                <w:sz w:val="20"/>
                <w:szCs w:val="20"/>
              </w:rPr>
            </w:pPr>
            <w:r w:rsidRPr="002A16B1">
              <w:rPr>
                <w:b/>
                <w:sz w:val="20"/>
                <w:szCs w:val="20"/>
              </w:rPr>
              <w:t>Standing stock</w:t>
            </w:r>
          </w:p>
          <w:p w:rsidR="00F4425E" w:rsidRPr="0021489C" w:rsidRDefault="00F4425E" w:rsidP="00F4425E">
            <w:pPr>
              <w:jc w:val="center"/>
              <w:rPr>
                <w:sz w:val="16"/>
                <w:szCs w:val="16"/>
              </w:rPr>
            </w:pPr>
            <w:r w:rsidRPr="0021489C">
              <w:rPr>
                <w:sz w:val="16"/>
                <w:szCs w:val="16"/>
              </w:rPr>
              <w:t>(thousands m</w:t>
            </w:r>
            <w:r w:rsidRPr="0021489C">
              <w:rPr>
                <w:sz w:val="16"/>
                <w:szCs w:val="16"/>
                <w:vertAlign w:val="superscript"/>
              </w:rPr>
              <w:t>3</w:t>
            </w:r>
            <w:r w:rsidRPr="0021489C">
              <w:rPr>
                <w:sz w:val="16"/>
                <w:szCs w:val="16"/>
              </w:rPr>
              <w:t>)</w:t>
            </w:r>
          </w:p>
        </w:tc>
        <w:tc>
          <w:tcPr>
            <w:tcW w:w="1438" w:type="dxa"/>
          </w:tcPr>
          <w:p w:rsidR="00F4425E" w:rsidRPr="002A16B1" w:rsidRDefault="00F4425E" w:rsidP="00F4425E">
            <w:pPr>
              <w:jc w:val="center"/>
              <w:rPr>
                <w:b/>
                <w:sz w:val="20"/>
                <w:szCs w:val="20"/>
              </w:rPr>
            </w:pPr>
            <w:r w:rsidRPr="002A16B1">
              <w:rPr>
                <w:b/>
                <w:sz w:val="20"/>
                <w:szCs w:val="20"/>
              </w:rPr>
              <w:t>Growing stock</w:t>
            </w:r>
          </w:p>
          <w:p w:rsidR="00F4425E" w:rsidRPr="002A16B1" w:rsidRDefault="00F4425E" w:rsidP="00F4425E">
            <w:pPr>
              <w:jc w:val="center"/>
              <w:rPr>
                <w:b/>
                <w:sz w:val="18"/>
                <w:szCs w:val="18"/>
              </w:rPr>
            </w:pPr>
            <w:r w:rsidRPr="002A16B1">
              <w:rPr>
                <w:b/>
                <w:sz w:val="18"/>
                <w:szCs w:val="18"/>
              </w:rPr>
              <w:t>(</w:t>
            </w:r>
            <w:r w:rsidRPr="0021489C">
              <w:rPr>
                <w:sz w:val="16"/>
                <w:szCs w:val="16"/>
              </w:rPr>
              <w:t>thousands m</w:t>
            </w:r>
            <w:r w:rsidRPr="0021489C">
              <w:rPr>
                <w:sz w:val="16"/>
                <w:szCs w:val="16"/>
                <w:vertAlign w:val="superscript"/>
              </w:rPr>
              <w:t>3</w:t>
            </w:r>
            <w:r w:rsidRPr="0021489C">
              <w:rPr>
                <w:sz w:val="16"/>
                <w:szCs w:val="16"/>
              </w:rPr>
              <w:t>)</w:t>
            </w:r>
          </w:p>
        </w:tc>
        <w:tc>
          <w:tcPr>
            <w:tcW w:w="1701" w:type="dxa"/>
          </w:tcPr>
          <w:p w:rsidR="00F4425E" w:rsidRPr="002A16B1" w:rsidRDefault="00F4425E" w:rsidP="00F4425E">
            <w:pPr>
              <w:jc w:val="center"/>
              <w:rPr>
                <w:b/>
                <w:sz w:val="20"/>
                <w:szCs w:val="20"/>
              </w:rPr>
            </w:pPr>
            <w:r w:rsidRPr="002A16B1">
              <w:rPr>
                <w:b/>
                <w:sz w:val="20"/>
                <w:szCs w:val="20"/>
              </w:rPr>
              <w:t>Increment</w:t>
            </w:r>
          </w:p>
          <w:p w:rsidR="00F4425E" w:rsidRPr="002A16B1" w:rsidRDefault="00F4425E" w:rsidP="00F4425E">
            <w:pPr>
              <w:jc w:val="center"/>
              <w:rPr>
                <w:sz w:val="16"/>
                <w:szCs w:val="16"/>
              </w:rPr>
            </w:pPr>
            <w:r w:rsidRPr="002A16B1">
              <w:rPr>
                <w:sz w:val="16"/>
                <w:szCs w:val="16"/>
              </w:rPr>
              <w:t>(thousands m</w:t>
            </w:r>
            <w:r w:rsidRPr="0021489C">
              <w:rPr>
                <w:sz w:val="16"/>
                <w:szCs w:val="16"/>
                <w:vertAlign w:val="superscript"/>
              </w:rPr>
              <w:t>3</w:t>
            </w:r>
            <w:r w:rsidRPr="002A16B1">
              <w:rPr>
                <w:sz w:val="16"/>
                <w:szCs w:val="16"/>
              </w:rPr>
              <w:t>/year)</w:t>
            </w:r>
          </w:p>
        </w:tc>
        <w:tc>
          <w:tcPr>
            <w:tcW w:w="1660" w:type="dxa"/>
          </w:tcPr>
          <w:p w:rsidR="00F4425E" w:rsidRPr="002A16B1" w:rsidRDefault="00F4425E" w:rsidP="00F4425E">
            <w:pPr>
              <w:jc w:val="center"/>
              <w:rPr>
                <w:b/>
                <w:sz w:val="20"/>
                <w:szCs w:val="20"/>
              </w:rPr>
            </w:pPr>
            <w:r w:rsidRPr="002A16B1">
              <w:rPr>
                <w:b/>
                <w:sz w:val="20"/>
                <w:szCs w:val="20"/>
              </w:rPr>
              <w:t>Drain</w:t>
            </w:r>
          </w:p>
          <w:p w:rsidR="00F4425E" w:rsidRPr="002A16B1" w:rsidRDefault="00F4425E" w:rsidP="00F4425E">
            <w:pPr>
              <w:jc w:val="center"/>
              <w:rPr>
                <w:sz w:val="16"/>
                <w:szCs w:val="16"/>
              </w:rPr>
            </w:pPr>
            <w:r w:rsidRPr="002A16B1">
              <w:rPr>
                <w:sz w:val="16"/>
                <w:szCs w:val="16"/>
              </w:rPr>
              <w:t>(thousands m</w:t>
            </w:r>
            <w:r w:rsidRPr="0021489C">
              <w:rPr>
                <w:sz w:val="16"/>
                <w:szCs w:val="16"/>
                <w:vertAlign w:val="superscript"/>
              </w:rPr>
              <w:t>3</w:t>
            </w:r>
            <w:r w:rsidRPr="002A16B1">
              <w:rPr>
                <w:sz w:val="16"/>
                <w:szCs w:val="16"/>
              </w:rPr>
              <w:t>/year)</w:t>
            </w:r>
          </w:p>
        </w:tc>
      </w:tr>
      <w:tr w:rsidR="00F4425E" w:rsidRPr="002A16B1" w:rsidTr="00F4425E">
        <w:trPr>
          <w:jc w:val="center"/>
        </w:trPr>
        <w:tc>
          <w:tcPr>
            <w:tcW w:w="3227" w:type="dxa"/>
          </w:tcPr>
          <w:p w:rsidR="00F4425E" w:rsidRPr="002A16B1" w:rsidRDefault="00F4425E" w:rsidP="00F4425E">
            <w:pPr>
              <w:rPr>
                <w:sz w:val="20"/>
                <w:szCs w:val="20"/>
              </w:rPr>
            </w:pPr>
            <w:r w:rsidRPr="002A16B1">
              <w:rPr>
                <w:sz w:val="20"/>
                <w:szCs w:val="20"/>
              </w:rPr>
              <w:t>European beech (</w:t>
            </w:r>
            <w:r w:rsidRPr="002A16B1">
              <w:rPr>
                <w:i/>
                <w:sz w:val="20"/>
                <w:szCs w:val="20"/>
              </w:rPr>
              <w:t>Fagus sylvatica</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196,135</w:t>
            </w:r>
          </w:p>
        </w:tc>
        <w:tc>
          <w:tcPr>
            <w:tcW w:w="1438" w:type="dxa"/>
          </w:tcPr>
          <w:p w:rsidR="00F4425E" w:rsidRPr="002A16B1" w:rsidRDefault="00F4425E" w:rsidP="00F4425E">
            <w:pPr>
              <w:tabs>
                <w:tab w:val="right" w:pos="864"/>
              </w:tabs>
              <w:rPr>
                <w:sz w:val="20"/>
                <w:szCs w:val="20"/>
              </w:rPr>
            </w:pPr>
            <w:r>
              <w:rPr>
                <w:sz w:val="20"/>
                <w:szCs w:val="20"/>
              </w:rPr>
              <w:tab/>
              <w:t>192,283</w:t>
            </w:r>
          </w:p>
        </w:tc>
        <w:tc>
          <w:tcPr>
            <w:tcW w:w="1701" w:type="dxa"/>
          </w:tcPr>
          <w:p w:rsidR="00F4425E" w:rsidRPr="002A16B1" w:rsidRDefault="00F4425E" w:rsidP="00F4425E">
            <w:pPr>
              <w:tabs>
                <w:tab w:val="right" w:pos="985"/>
              </w:tabs>
              <w:rPr>
                <w:sz w:val="20"/>
                <w:szCs w:val="20"/>
              </w:rPr>
            </w:pPr>
            <w:r>
              <w:rPr>
                <w:sz w:val="20"/>
                <w:szCs w:val="20"/>
              </w:rPr>
              <w:tab/>
              <w:t>4,360</w:t>
            </w:r>
          </w:p>
        </w:tc>
        <w:tc>
          <w:tcPr>
            <w:tcW w:w="1660" w:type="dxa"/>
          </w:tcPr>
          <w:p w:rsidR="00F4425E" w:rsidRPr="002A16B1" w:rsidRDefault="00F4425E" w:rsidP="00F4425E">
            <w:pPr>
              <w:tabs>
                <w:tab w:val="right" w:pos="924"/>
              </w:tabs>
              <w:rPr>
                <w:sz w:val="20"/>
                <w:szCs w:val="20"/>
              </w:rPr>
            </w:pPr>
            <w:r>
              <w:rPr>
                <w:sz w:val="20"/>
                <w:szCs w:val="20"/>
              </w:rPr>
              <w:tab/>
              <w:t>3,543</w:t>
            </w:r>
          </w:p>
        </w:tc>
      </w:tr>
      <w:tr w:rsidR="00F4425E" w:rsidRPr="002A16B1" w:rsidTr="00F4425E">
        <w:trPr>
          <w:jc w:val="center"/>
        </w:trPr>
        <w:tc>
          <w:tcPr>
            <w:tcW w:w="3227" w:type="dxa"/>
          </w:tcPr>
          <w:p w:rsidR="00F4425E" w:rsidRPr="002A16B1" w:rsidRDefault="00F4425E" w:rsidP="00F4425E">
            <w:pPr>
              <w:rPr>
                <w:sz w:val="20"/>
                <w:szCs w:val="20"/>
              </w:rPr>
            </w:pPr>
            <w:r w:rsidRPr="002A16B1">
              <w:rPr>
                <w:sz w:val="20"/>
                <w:szCs w:val="20"/>
              </w:rPr>
              <w:t>Pedunculate oak (</w:t>
            </w:r>
            <w:r w:rsidRPr="002A16B1">
              <w:rPr>
                <w:i/>
                <w:sz w:val="20"/>
                <w:szCs w:val="20"/>
              </w:rPr>
              <w:t>Quercus robu</w:t>
            </w:r>
            <w:r>
              <w:rPr>
                <w:i/>
                <w:sz w:val="20"/>
                <w:szCs w:val="20"/>
              </w:rPr>
              <w:t>r</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73,019</w:t>
            </w:r>
          </w:p>
        </w:tc>
        <w:tc>
          <w:tcPr>
            <w:tcW w:w="1438" w:type="dxa"/>
          </w:tcPr>
          <w:p w:rsidR="00F4425E" w:rsidRPr="002A16B1" w:rsidRDefault="00F4425E" w:rsidP="00F4425E">
            <w:pPr>
              <w:tabs>
                <w:tab w:val="right" w:pos="864"/>
              </w:tabs>
              <w:rPr>
                <w:sz w:val="20"/>
                <w:szCs w:val="20"/>
              </w:rPr>
            </w:pPr>
            <w:r>
              <w:rPr>
                <w:sz w:val="20"/>
                <w:szCs w:val="20"/>
              </w:rPr>
              <w:tab/>
              <w:t>71,830</w:t>
            </w:r>
          </w:p>
        </w:tc>
        <w:tc>
          <w:tcPr>
            <w:tcW w:w="1701" w:type="dxa"/>
          </w:tcPr>
          <w:p w:rsidR="00F4425E" w:rsidRPr="002A16B1" w:rsidRDefault="00F4425E" w:rsidP="00F4425E">
            <w:pPr>
              <w:tabs>
                <w:tab w:val="right" w:pos="985"/>
              </w:tabs>
              <w:rPr>
                <w:sz w:val="20"/>
                <w:szCs w:val="20"/>
              </w:rPr>
            </w:pPr>
            <w:r>
              <w:rPr>
                <w:sz w:val="20"/>
                <w:szCs w:val="20"/>
              </w:rPr>
              <w:tab/>
              <w:t>1,477</w:t>
            </w:r>
          </w:p>
        </w:tc>
        <w:tc>
          <w:tcPr>
            <w:tcW w:w="1660" w:type="dxa"/>
          </w:tcPr>
          <w:p w:rsidR="00F4425E" w:rsidRPr="002A16B1" w:rsidRDefault="00F4425E" w:rsidP="00F4425E">
            <w:pPr>
              <w:tabs>
                <w:tab w:val="right" w:pos="924"/>
              </w:tabs>
              <w:rPr>
                <w:sz w:val="20"/>
                <w:szCs w:val="20"/>
              </w:rPr>
            </w:pPr>
            <w:r>
              <w:rPr>
                <w:sz w:val="20"/>
                <w:szCs w:val="20"/>
              </w:rPr>
              <w:tab/>
              <w:t>1,118</w:t>
            </w:r>
          </w:p>
        </w:tc>
      </w:tr>
      <w:tr w:rsidR="00F4425E" w:rsidRPr="002A16B1" w:rsidTr="00F4425E">
        <w:trPr>
          <w:jc w:val="center"/>
        </w:trPr>
        <w:tc>
          <w:tcPr>
            <w:tcW w:w="3227" w:type="dxa"/>
          </w:tcPr>
          <w:p w:rsidR="00F4425E" w:rsidRPr="002A16B1" w:rsidRDefault="00F4425E" w:rsidP="00F4425E">
            <w:pPr>
              <w:rPr>
                <w:sz w:val="20"/>
                <w:szCs w:val="20"/>
              </w:rPr>
            </w:pPr>
            <w:r w:rsidRPr="002A16B1">
              <w:rPr>
                <w:sz w:val="20"/>
                <w:szCs w:val="20"/>
              </w:rPr>
              <w:t>Sessile oak (</w:t>
            </w:r>
            <w:r w:rsidRPr="002A16B1">
              <w:rPr>
                <w:i/>
                <w:sz w:val="20"/>
                <w:szCs w:val="20"/>
              </w:rPr>
              <w:t>Quercus petraea</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51,881</w:t>
            </w:r>
          </w:p>
        </w:tc>
        <w:tc>
          <w:tcPr>
            <w:tcW w:w="1438" w:type="dxa"/>
          </w:tcPr>
          <w:p w:rsidR="00F4425E" w:rsidRPr="002A16B1" w:rsidRDefault="00F4425E" w:rsidP="00F4425E">
            <w:pPr>
              <w:tabs>
                <w:tab w:val="right" w:pos="864"/>
              </w:tabs>
              <w:rPr>
                <w:sz w:val="20"/>
                <w:szCs w:val="20"/>
              </w:rPr>
            </w:pPr>
            <w:r>
              <w:rPr>
                <w:sz w:val="20"/>
                <w:szCs w:val="20"/>
              </w:rPr>
              <w:tab/>
              <w:t>50,597</w:t>
            </w:r>
          </w:p>
        </w:tc>
        <w:tc>
          <w:tcPr>
            <w:tcW w:w="1701" w:type="dxa"/>
          </w:tcPr>
          <w:p w:rsidR="00F4425E" w:rsidRPr="002A16B1" w:rsidRDefault="00F4425E" w:rsidP="00F4425E">
            <w:pPr>
              <w:tabs>
                <w:tab w:val="right" w:pos="985"/>
              </w:tabs>
              <w:rPr>
                <w:sz w:val="20"/>
                <w:szCs w:val="20"/>
              </w:rPr>
            </w:pPr>
            <w:r>
              <w:rPr>
                <w:sz w:val="20"/>
                <w:szCs w:val="20"/>
              </w:rPr>
              <w:tab/>
              <w:t>1,127</w:t>
            </w:r>
          </w:p>
        </w:tc>
        <w:tc>
          <w:tcPr>
            <w:tcW w:w="1660" w:type="dxa"/>
          </w:tcPr>
          <w:p w:rsidR="00F4425E" w:rsidRPr="002A16B1" w:rsidRDefault="00F4425E" w:rsidP="00F4425E">
            <w:pPr>
              <w:tabs>
                <w:tab w:val="right" w:pos="924"/>
              </w:tabs>
              <w:rPr>
                <w:sz w:val="20"/>
                <w:szCs w:val="20"/>
              </w:rPr>
            </w:pPr>
            <w:r>
              <w:rPr>
                <w:sz w:val="20"/>
                <w:szCs w:val="20"/>
              </w:rPr>
              <w:tab/>
              <w:t>537</w:t>
            </w:r>
          </w:p>
        </w:tc>
      </w:tr>
      <w:tr w:rsidR="00F4425E" w:rsidRPr="002A16B1" w:rsidTr="00F4425E">
        <w:trPr>
          <w:jc w:val="center"/>
        </w:trPr>
        <w:tc>
          <w:tcPr>
            <w:tcW w:w="3227" w:type="dxa"/>
          </w:tcPr>
          <w:p w:rsidR="00F4425E" w:rsidRPr="002A16B1" w:rsidRDefault="00F4425E" w:rsidP="00F4425E">
            <w:pPr>
              <w:rPr>
                <w:sz w:val="20"/>
                <w:szCs w:val="20"/>
              </w:rPr>
            </w:pPr>
            <w:r w:rsidRPr="002A16B1">
              <w:rPr>
                <w:sz w:val="20"/>
                <w:szCs w:val="20"/>
              </w:rPr>
              <w:t>Downy oak (</w:t>
            </w:r>
            <w:r w:rsidRPr="002A16B1">
              <w:rPr>
                <w:i/>
                <w:sz w:val="20"/>
                <w:szCs w:val="20"/>
              </w:rPr>
              <w:t>Quercus pubescens</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7,014</w:t>
            </w:r>
          </w:p>
        </w:tc>
        <w:tc>
          <w:tcPr>
            <w:tcW w:w="1438" w:type="dxa"/>
          </w:tcPr>
          <w:p w:rsidR="00F4425E" w:rsidRPr="002A16B1" w:rsidRDefault="00F4425E" w:rsidP="00F4425E">
            <w:pPr>
              <w:tabs>
                <w:tab w:val="right" w:pos="864"/>
              </w:tabs>
              <w:rPr>
                <w:sz w:val="20"/>
                <w:szCs w:val="20"/>
              </w:rPr>
            </w:pPr>
            <w:r>
              <w:rPr>
                <w:sz w:val="20"/>
                <w:szCs w:val="20"/>
              </w:rPr>
              <w:tab/>
              <w:t>6,634</w:t>
            </w:r>
          </w:p>
        </w:tc>
        <w:tc>
          <w:tcPr>
            <w:tcW w:w="1701" w:type="dxa"/>
          </w:tcPr>
          <w:p w:rsidR="00F4425E" w:rsidRPr="002A16B1" w:rsidRDefault="00F4425E" w:rsidP="00F4425E">
            <w:pPr>
              <w:tabs>
                <w:tab w:val="right" w:pos="985"/>
              </w:tabs>
              <w:rPr>
                <w:sz w:val="20"/>
                <w:szCs w:val="20"/>
              </w:rPr>
            </w:pPr>
            <w:r>
              <w:rPr>
                <w:sz w:val="20"/>
                <w:szCs w:val="20"/>
              </w:rPr>
              <w:tab/>
              <w:t>153</w:t>
            </w:r>
          </w:p>
        </w:tc>
        <w:tc>
          <w:tcPr>
            <w:tcW w:w="1660" w:type="dxa"/>
          </w:tcPr>
          <w:p w:rsidR="00F4425E" w:rsidRPr="002A16B1" w:rsidRDefault="00F4425E" w:rsidP="00F4425E">
            <w:pPr>
              <w:tabs>
                <w:tab w:val="right" w:pos="924"/>
              </w:tabs>
              <w:rPr>
                <w:sz w:val="20"/>
                <w:szCs w:val="20"/>
              </w:rPr>
            </w:pPr>
            <w:r>
              <w:rPr>
                <w:sz w:val="20"/>
                <w:szCs w:val="20"/>
              </w:rPr>
              <w:tab/>
              <w:t>29</w:t>
            </w:r>
          </w:p>
        </w:tc>
      </w:tr>
      <w:tr w:rsidR="00F4425E" w:rsidRPr="002A16B1" w:rsidTr="00F4425E">
        <w:trPr>
          <w:jc w:val="center"/>
        </w:trPr>
        <w:tc>
          <w:tcPr>
            <w:tcW w:w="3227" w:type="dxa"/>
          </w:tcPr>
          <w:p w:rsidR="00F4425E" w:rsidRPr="002A16B1" w:rsidRDefault="00F4425E" w:rsidP="00F4425E">
            <w:pPr>
              <w:rPr>
                <w:sz w:val="20"/>
                <w:szCs w:val="20"/>
              </w:rPr>
            </w:pPr>
            <w:r w:rsidRPr="001003D1">
              <w:rPr>
                <w:sz w:val="20"/>
                <w:szCs w:val="20"/>
              </w:rPr>
              <w:t>Turkey oak (</w:t>
            </w:r>
            <w:r w:rsidRPr="001003D1">
              <w:rPr>
                <w:i/>
                <w:sz w:val="20"/>
                <w:szCs w:val="20"/>
              </w:rPr>
              <w:t>Quercus cerris</w:t>
            </w:r>
            <w:r w:rsidRPr="001003D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11,460</w:t>
            </w:r>
          </w:p>
        </w:tc>
        <w:tc>
          <w:tcPr>
            <w:tcW w:w="1438" w:type="dxa"/>
          </w:tcPr>
          <w:p w:rsidR="00F4425E" w:rsidRPr="002A16B1" w:rsidRDefault="00F4425E" w:rsidP="00F4425E">
            <w:pPr>
              <w:tabs>
                <w:tab w:val="right" w:pos="864"/>
              </w:tabs>
              <w:rPr>
                <w:sz w:val="20"/>
                <w:szCs w:val="20"/>
              </w:rPr>
            </w:pPr>
            <w:r>
              <w:rPr>
                <w:sz w:val="20"/>
                <w:szCs w:val="20"/>
              </w:rPr>
              <w:tab/>
              <w:t>11,318</w:t>
            </w:r>
          </w:p>
        </w:tc>
        <w:tc>
          <w:tcPr>
            <w:tcW w:w="1701" w:type="dxa"/>
          </w:tcPr>
          <w:p w:rsidR="00F4425E" w:rsidRPr="002A16B1" w:rsidRDefault="00F4425E" w:rsidP="00F4425E">
            <w:pPr>
              <w:tabs>
                <w:tab w:val="right" w:pos="985"/>
              </w:tabs>
              <w:rPr>
                <w:sz w:val="20"/>
                <w:szCs w:val="20"/>
              </w:rPr>
            </w:pPr>
            <w:r>
              <w:rPr>
                <w:sz w:val="20"/>
                <w:szCs w:val="20"/>
              </w:rPr>
              <w:tab/>
              <w:t>246</w:t>
            </w:r>
          </w:p>
        </w:tc>
        <w:tc>
          <w:tcPr>
            <w:tcW w:w="1660" w:type="dxa"/>
          </w:tcPr>
          <w:p w:rsidR="00F4425E" w:rsidRPr="002A16B1" w:rsidRDefault="00F4425E" w:rsidP="00F4425E">
            <w:pPr>
              <w:tabs>
                <w:tab w:val="right" w:pos="924"/>
              </w:tabs>
              <w:rPr>
                <w:sz w:val="20"/>
                <w:szCs w:val="20"/>
              </w:rPr>
            </w:pPr>
            <w:r>
              <w:rPr>
                <w:sz w:val="20"/>
                <w:szCs w:val="20"/>
              </w:rPr>
              <w:tab/>
              <w:t>114</w:t>
            </w:r>
          </w:p>
        </w:tc>
      </w:tr>
      <w:tr w:rsidR="00F4425E" w:rsidRPr="002A16B1" w:rsidTr="00F4425E">
        <w:trPr>
          <w:jc w:val="center"/>
        </w:trPr>
        <w:tc>
          <w:tcPr>
            <w:tcW w:w="3227" w:type="dxa"/>
          </w:tcPr>
          <w:p w:rsidR="00F4425E" w:rsidRPr="002A16B1" w:rsidRDefault="00F4425E" w:rsidP="00F4425E">
            <w:pPr>
              <w:rPr>
                <w:sz w:val="20"/>
                <w:szCs w:val="20"/>
              </w:rPr>
            </w:pPr>
            <w:r w:rsidRPr="001003D1">
              <w:rPr>
                <w:sz w:val="20"/>
                <w:szCs w:val="20"/>
              </w:rPr>
              <w:t>Holm oak (</w:t>
            </w:r>
            <w:r w:rsidRPr="001003D1">
              <w:rPr>
                <w:i/>
                <w:sz w:val="20"/>
                <w:szCs w:val="20"/>
              </w:rPr>
              <w:t>Quercus ilex</w:t>
            </w:r>
            <w:r w:rsidRPr="001003D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2,235</w:t>
            </w:r>
          </w:p>
        </w:tc>
        <w:tc>
          <w:tcPr>
            <w:tcW w:w="1438" w:type="dxa"/>
          </w:tcPr>
          <w:p w:rsidR="00F4425E" w:rsidRPr="002A16B1" w:rsidRDefault="00F4425E" w:rsidP="00F4425E">
            <w:pPr>
              <w:tabs>
                <w:tab w:val="right" w:pos="864"/>
              </w:tabs>
              <w:rPr>
                <w:sz w:val="20"/>
                <w:szCs w:val="20"/>
              </w:rPr>
            </w:pPr>
            <w:r>
              <w:rPr>
                <w:sz w:val="20"/>
                <w:szCs w:val="20"/>
              </w:rPr>
              <w:tab/>
              <w:t>2,140</w:t>
            </w:r>
          </w:p>
        </w:tc>
        <w:tc>
          <w:tcPr>
            <w:tcW w:w="1701" w:type="dxa"/>
          </w:tcPr>
          <w:p w:rsidR="00F4425E" w:rsidRPr="002A16B1" w:rsidRDefault="00F4425E" w:rsidP="00F4425E">
            <w:pPr>
              <w:tabs>
                <w:tab w:val="right" w:pos="985"/>
              </w:tabs>
              <w:rPr>
                <w:sz w:val="20"/>
                <w:szCs w:val="20"/>
              </w:rPr>
            </w:pPr>
            <w:r>
              <w:rPr>
                <w:sz w:val="20"/>
                <w:szCs w:val="20"/>
              </w:rPr>
              <w:tab/>
              <w:t>51</w:t>
            </w:r>
          </w:p>
        </w:tc>
        <w:tc>
          <w:tcPr>
            <w:tcW w:w="1660" w:type="dxa"/>
          </w:tcPr>
          <w:p w:rsidR="00F4425E" w:rsidRPr="002A16B1" w:rsidRDefault="00F4425E" w:rsidP="00F4425E">
            <w:pPr>
              <w:tabs>
                <w:tab w:val="right" w:pos="924"/>
              </w:tabs>
              <w:rPr>
                <w:sz w:val="20"/>
                <w:szCs w:val="20"/>
              </w:rPr>
            </w:pPr>
            <w:r>
              <w:rPr>
                <w:sz w:val="20"/>
                <w:szCs w:val="20"/>
              </w:rPr>
              <w:tab/>
              <w:t>5</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Ash (</w:t>
            </w:r>
            <w:r w:rsidRPr="001003D1">
              <w:rPr>
                <w:i/>
                <w:sz w:val="20"/>
                <w:szCs w:val="20"/>
              </w:rPr>
              <w:t>Fraxinus angustifolia</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17,761</w:t>
            </w:r>
          </w:p>
        </w:tc>
        <w:tc>
          <w:tcPr>
            <w:tcW w:w="1438" w:type="dxa"/>
          </w:tcPr>
          <w:p w:rsidR="00F4425E" w:rsidRPr="002A16B1" w:rsidRDefault="00F4425E" w:rsidP="00F4425E">
            <w:pPr>
              <w:tabs>
                <w:tab w:val="right" w:pos="864"/>
              </w:tabs>
              <w:rPr>
                <w:sz w:val="20"/>
                <w:szCs w:val="20"/>
              </w:rPr>
            </w:pPr>
            <w:r>
              <w:rPr>
                <w:sz w:val="20"/>
                <w:szCs w:val="20"/>
              </w:rPr>
              <w:tab/>
              <w:t>17,619</w:t>
            </w:r>
          </w:p>
        </w:tc>
        <w:tc>
          <w:tcPr>
            <w:tcW w:w="1701" w:type="dxa"/>
          </w:tcPr>
          <w:p w:rsidR="00F4425E" w:rsidRPr="002A16B1" w:rsidRDefault="00F4425E" w:rsidP="00F4425E">
            <w:pPr>
              <w:tabs>
                <w:tab w:val="right" w:pos="985"/>
              </w:tabs>
              <w:rPr>
                <w:sz w:val="20"/>
                <w:szCs w:val="20"/>
              </w:rPr>
            </w:pPr>
            <w:r>
              <w:rPr>
                <w:sz w:val="20"/>
                <w:szCs w:val="20"/>
              </w:rPr>
              <w:tab/>
              <w:t>496</w:t>
            </w:r>
          </w:p>
        </w:tc>
        <w:tc>
          <w:tcPr>
            <w:tcW w:w="1660" w:type="dxa"/>
          </w:tcPr>
          <w:p w:rsidR="00F4425E" w:rsidRPr="002A16B1" w:rsidRDefault="00F4425E" w:rsidP="00F4425E">
            <w:pPr>
              <w:tabs>
                <w:tab w:val="right" w:pos="924"/>
              </w:tabs>
              <w:rPr>
                <w:sz w:val="20"/>
                <w:szCs w:val="20"/>
              </w:rPr>
            </w:pPr>
            <w:r>
              <w:rPr>
                <w:sz w:val="20"/>
                <w:szCs w:val="20"/>
              </w:rPr>
              <w:tab/>
              <w:t>243</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Hornbeam (</w:t>
            </w:r>
            <w:r w:rsidRPr="001003D1">
              <w:rPr>
                <w:i/>
                <w:sz w:val="20"/>
                <w:szCs w:val="20"/>
              </w:rPr>
              <w:t>Carpinus betulus</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50,930</w:t>
            </w:r>
          </w:p>
        </w:tc>
        <w:tc>
          <w:tcPr>
            <w:tcW w:w="1438" w:type="dxa"/>
          </w:tcPr>
          <w:p w:rsidR="00F4425E" w:rsidRPr="002A16B1" w:rsidRDefault="00F4425E" w:rsidP="00F4425E">
            <w:pPr>
              <w:tabs>
                <w:tab w:val="right" w:pos="864"/>
              </w:tabs>
              <w:rPr>
                <w:sz w:val="20"/>
                <w:szCs w:val="20"/>
              </w:rPr>
            </w:pPr>
            <w:r>
              <w:rPr>
                <w:sz w:val="20"/>
                <w:szCs w:val="20"/>
              </w:rPr>
              <w:tab/>
              <w:t>50,526</w:t>
            </w:r>
          </w:p>
        </w:tc>
        <w:tc>
          <w:tcPr>
            <w:tcW w:w="1701" w:type="dxa"/>
          </w:tcPr>
          <w:p w:rsidR="00F4425E" w:rsidRPr="002A16B1" w:rsidRDefault="00F4425E" w:rsidP="00F4425E">
            <w:pPr>
              <w:tabs>
                <w:tab w:val="right" w:pos="985"/>
              </w:tabs>
              <w:rPr>
                <w:sz w:val="20"/>
                <w:szCs w:val="20"/>
              </w:rPr>
            </w:pPr>
            <w:r>
              <w:rPr>
                <w:sz w:val="20"/>
                <w:szCs w:val="20"/>
              </w:rPr>
              <w:tab/>
              <w:t>1,365</w:t>
            </w:r>
          </w:p>
        </w:tc>
        <w:tc>
          <w:tcPr>
            <w:tcW w:w="1660" w:type="dxa"/>
          </w:tcPr>
          <w:p w:rsidR="00F4425E" w:rsidRPr="002A16B1" w:rsidRDefault="00F4425E" w:rsidP="00F4425E">
            <w:pPr>
              <w:tabs>
                <w:tab w:val="right" w:pos="924"/>
              </w:tabs>
              <w:rPr>
                <w:sz w:val="20"/>
                <w:szCs w:val="20"/>
              </w:rPr>
            </w:pPr>
            <w:r>
              <w:rPr>
                <w:sz w:val="20"/>
                <w:szCs w:val="20"/>
              </w:rPr>
              <w:tab/>
              <w:t>675</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Hop hornbeam (</w:t>
            </w:r>
            <w:r w:rsidRPr="001003D1">
              <w:rPr>
                <w:i/>
                <w:sz w:val="20"/>
                <w:szCs w:val="20"/>
              </w:rPr>
              <w:t>Ostrya carpinifolia</w:t>
            </w:r>
            <w:r>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3,733</w:t>
            </w:r>
          </w:p>
        </w:tc>
        <w:tc>
          <w:tcPr>
            <w:tcW w:w="1438" w:type="dxa"/>
          </w:tcPr>
          <w:p w:rsidR="00F4425E" w:rsidRPr="002A16B1" w:rsidRDefault="00F4425E" w:rsidP="00F4425E">
            <w:pPr>
              <w:tabs>
                <w:tab w:val="right" w:pos="864"/>
              </w:tabs>
              <w:rPr>
                <w:sz w:val="20"/>
                <w:szCs w:val="20"/>
              </w:rPr>
            </w:pPr>
            <w:r>
              <w:rPr>
                <w:sz w:val="20"/>
                <w:szCs w:val="20"/>
              </w:rPr>
              <w:tab/>
              <w:t>3,567</w:t>
            </w:r>
          </w:p>
        </w:tc>
        <w:tc>
          <w:tcPr>
            <w:tcW w:w="1701" w:type="dxa"/>
          </w:tcPr>
          <w:p w:rsidR="00F4425E" w:rsidRPr="002A16B1" w:rsidRDefault="00F4425E" w:rsidP="00F4425E">
            <w:pPr>
              <w:tabs>
                <w:tab w:val="right" w:pos="985"/>
              </w:tabs>
              <w:rPr>
                <w:sz w:val="20"/>
                <w:szCs w:val="20"/>
              </w:rPr>
            </w:pPr>
            <w:r>
              <w:rPr>
                <w:sz w:val="20"/>
                <w:szCs w:val="20"/>
              </w:rPr>
              <w:tab/>
              <w:t>88</w:t>
            </w:r>
          </w:p>
        </w:tc>
        <w:tc>
          <w:tcPr>
            <w:tcW w:w="1660" w:type="dxa"/>
          </w:tcPr>
          <w:p w:rsidR="00F4425E" w:rsidRPr="002A16B1" w:rsidRDefault="00F4425E" w:rsidP="00F4425E">
            <w:pPr>
              <w:tabs>
                <w:tab w:val="right" w:pos="924"/>
              </w:tabs>
              <w:rPr>
                <w:sz w:val="20"/>
                <w:szCs w:val="20"/>
              </w:rPr>
            </w:pPr>
            <w:r>
              <w:rPr>
                <w:sz w:val="20"/>
                <w:szCs w:val="20"/>
              </w:rPr>
              <w:tab/>
              <w:t>10</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Black locust (</w:t>
            </w:r>
            <w:r w:rsidRPr="0021489C">
              <w:rPr>
                <w:i/>
                <w:sz w:val="20"/>
                <w:szCs w:val="20"/>
              </w:rPr>
              <w:t>Robinia pseudoaccacia</w:t>
            </w:r>
            <w:r>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13,648</w:t>
            </w:r>
          </w:p>
        </w:tc>
        <w:tc>
          <w:tcPr>
            <w:tcW w:w="1438" w:type="dxa"/>
          </w:tcPr>
          <w:p w:rsidR="00F4425E" w:rsidRPr="002A16B1" w:rsidRDefault="00F4425E" w:rsidP="00F4425E">
            <w:pPr>
              <w:tabs>
                <w:tab w:val="right" w:pos="864"/>
              </w:tabs>
              <w:rPr>
                <w:sz w:val="20"/>
                <w:szCs w:val="20"/>
              </w:rPr>
            </w:pPr>
            <w:r>
              <w:rPr>
                <w:sz w:val="20"/>
                <w:szCs w:val="20"/>
              </w:rPr>
              <w:tab/>
              <w:t>13,172</w:t>
            </w:r>
          </w:p>
        </w:tc>
        <w:tc>
          <w:tcPr>
            <w:tcW w:w="1701" w:type="dxa"/>
          </w:tcPr>
          <w:p w:rsidR="00F4425E" w:rsidRPr="002A16B1" w:rsidRDefault="00F4425E" w:rsidP="00F4425E">
            <w:pPr>
              <w:tabs>
                <w:tab w:val="right" w:pos="985"/>
              </w:tabs>
              <w:rPr>
                <w:sz w:val="20"/>
                <w:szCs w:val="20"/>
              </w:rPr>
            </w:pPr>
            <w:r>
              <w:rPr>
                <w:sz w:val="20"/>
                <w:szCs w:val="20"/>
              </w:rPr>
              <w:tab/>
              <w:t>400</w:t>
            </w:r>
          </w:p>
        </w:tc>
        <w:tc>
          <w:tcPr>
            <w:tcW w:w="1660" w:type="dxa"/>
          </w:tcPr>
          <w:p w:rsidR="00F4425E" w:rsidRPr="002A16B1" w:rsidRDefault="00F4425E" w:rsidP="00F4425E">
            <w:pPr>
              <w:tabs>
                <w:tab w:val="right" w:pos="924"/>
              </w:tabs>
              <w:rPr>
                <w:sz w:val="20"/>
                <w:szCs w:val="20"/>
              </w:rPr>
            </w:pPr>
            <w:r>
              <w:rPr>
                <w:sz w:val="20"/>
                <w:szCs w:val="20"/>
              </w:rPr>
              <w:tab/>
              <w:t>342</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Maple (</w:t>
            </w:r>
            <w:r w:rsidRPr="0021489C">
              <w:rPr>
                <w:i/>
                <w:sz w:val="20"/>
                <w:szCs w:val="20"/>
              </w:rPr>
              <w:t>Acer pseudoplatanus</w:t>
            </w:r>
            <w:r>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8,417</w:t>
            </w:r>
          </w:p>
        </w:tc>
        <w:tc>
          <w:tcPr>
            <w:tcW w:w="1438" w:type="dxa"/>
          </w:tcPr>
          <w:p w:rsidR="00F4425E" w:rsidRPr="002A16B1" w:rsidRDefault="00F4425E" w:rsidP="00F4425E">
            <w:pPr>
              <w:tabs>
                <w:tab w:val="right" w:pos="864"/>
              </w:tabs>
              <w:rPr>
                <w:sz w:val="20"/>
                <w:szCs w:val="20"/>
              </w:rPr>
            </w:pPr>
            <w:r>
              <w:rPr>
                <w:sz w:val="20"/>
                <w:szCs w:val="20"/>
              </w:rPr>
              <w:tab/>
              <w:t>8,298</w:t>
            </w:r>
          </w:p>
        </w:tc>
        <w:tc>
          <w:tcPr>
            <w:tcW w:w="1701" w:type="dxa"/>
          </w:tcPr>
          <w:p w:rsidR="00F4425E" w:rsidRPr="002A16B1" w:rsidRDefault="00F4425E" w:rsidP="00F4425E">
            <w:pPr>
              <w:tabs>
                <w:tab w:val="right" w:pos="985"/>
              </w:tabs>
              <w:rPr>
                <w:sz w:val="20"/>
                <w:szCs w:val="20"/>
              </w:rPr>
            </w:pPr>
            <w:r>
              <w:rPr>
                <w:sz w:val="20"/>
                <w:szCs w:val="20"/>
              </w:rPr>
              <w:tab/>
              <w:t>204</w:t>
            </w:r>
          </w:p>
        </w:tc>
        <w:tc>
          <w:tcPr>
            <w:tcW w:w="1660" w:type="dxa"/>
          </w:tcPr>
          <w:p w:rsidR="00F4425E" w:rsidRPr="002A16B1" w:rsidRDefault="00F4425E" w:rsidP="00F4425E">
            <w:pPr>
              <w:tabs>
                <w:tab w:val="right" w:pos="924"/>
              </w:tabs>
              <w:rPr>
                <w:sz w:val="20"/>
                <w:szCs w:val="20"/>
              </w:rPr>
            </w:pPr>
            <w:r>
              <w:rPr>
                <w:sz w:val="20"/>
                <w:szCs w:val="20"/>
              </w:rPr>
              <w:tab/>
              <w:t>48</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Other maples (</w:t>
            </w:r>
            <w:r w:rsidRPr="0021489C">
              <w:rPr>
                <w:i/>
                <w:sz w:val="20"/>
                <w:szCs w:val="20"/>
              </w:rPr>
              <w:t>Acer</w:t>
            </w:r>
            <w:r>
              <w:rPr>
                <w:sz w:val="20"/>
                <w:szCs w:val="20"/>
              </w:rPr>
              <w:t xml:space="preserve"> spp.)</w:t>
            </w:r>
          </w:p>
        </w:tc>
        <w:tc>
          <w:tcPr>
            <w:tcW w:w="1438" w:type="dxa"/>
          </w:tcPr>
          <w:p w:rsidR="00F4425E" w:rsidRPr="002A16B1" w:rsidRDefault="00F4425E" w:rsidP="00F4425E">
            <w:pPr>
              <w:tabs>
                <w:tab w:val="right" w:pos="884"/>
              </w:tabs>
              <w:rPr>
                <w:sz w:val="20"/>
                <w:szCs w:val="20"/>
              </w:rPr>
            </w:pPr>
            <w:r>
              <w:rPr>
                <w:sz w:val="20"/>
                <w:szCs w:val="20"/>
              </w:rPr>
              <w:tab/>
              <w:t>8,845</w:t>
            </w:r>
          </w:p>
        </w:tc>
        <w:tc>
          <w:tcPr>
            <w:tcW w:w="1438" w:type="dxa"/>
          </w:tcPr>
          <w:p w:rsidR="00F4425E" w:rsidRPr="002A16B1" w:rsidRDefault="00F4425E" w:rsidP="00F4425E">
            <w:pPr>
              <w:tabs>
                <w:tab w:val="right" w:pos="864"/>
              </w:tabs>
              <w:rPr>
                <w:sz w:val="20"/>
                <w:szCs w:val="20"/>
              </w:rPr>
            </w:pPr>
            <w:r>
              <w:rPr>
                <w:sz w:val="20"/>
                <w:szCs w:val="20"/>
              </w:rPr>
              <w:tab/>
              <w:t>8,583</w:t>
            </w:r>
          </w:p>
        </w:tc>
        <w:tc>
          <w:tcPr>
            <w:tcW w:w="1701" w:type="dxa"/>
          </w:tcPr>
          <w:p w:rsidR="00F4425E" w:rsidRPr="002A16B1" w:rsidRDefault="00F4425E" w:rsidP="00F4425E">
            <w:pPr>
              <w:tabs>
                <w:tab w:val="right" w:pos="985"/>
              </w:tabs>
              <w:rPr>
                <w:sz w:val="20"/>
                <w:szCs w:val="20"/>
              </w:rPr>
            </w:pPr>
            <w:r>
              <w:rPr>
                <w:sz w:val="20"/>
                <w:szCs w:val="20"/>
              </w:rPr>
              <w:tab/>
              <w:t>211</w:t>
            </w:r>
          </w:p>
        </w:tc>
        <w:tc>
          <w:tcPr>
            <w:tcW w:w="1660" w:type="dxa"/>
          </w:tcPr>
          <w:p w:rsidR="00F4425E" w:rsidRPr="002A16B1" w:rsidRDefault="00F4425E" w:rsidP="00F4425E">
            <w:pPr>
              <w:tabs>
                <w:tab w:val="right" w:pos="924"/>
              </w:tabs>
              <w:rPr>
                <w:sz w:val="20"/>
                <w:szCs w:val="20"/>
              </w:rPr>
            </w:pPr>
            <w:r>
              <w:rPr>
                <w:sz w:val="20"/>
                <w:szCs w:val="20"/>
              </w:rPr>
              <w:tab/>
              <w:t>38</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Sweet chestnut (</w:t>
            </w:r>
            <w:r w:rsidRPr="0021489C">
              <w:rPr>
                <w:i/>
                <w:sz w:val="20"/>
                <w:szCs w:val="20"/>
              </w:rPr>
              <w:t>Castanea sativa</w:t>
            </w:r>
            <w:r>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6,990</w:t>
            </w:r>
          </w:p>
        </w:tc>
        <w:tc>
          <w:tcPr>
            <w:tcW w:w="1438" w:type="dxa"/>
          </w:tcPr>
          <w:p w:rsidR="00F4425E" w:rsidRPr="002A16B1" w:rsidRDefault="00F4425E" w:rsidP="00F4425E">
            <w:pPr>
              <w:tabs>
                <w:tab w:val="right" w:pos="864"/>
              </w:tabs>
              <w:rPr>
                <w:sz w:val="20"/>
                <w:szCs w:val="20"/>
              </w:rPr>
            </w:pPr>
            <w:r>
              <w:rPr>
                <w:sz w:val="20"/>
                <w:szCs w:val="20"/>
              </w:rPr>
              <w:tab/>
              <w:t>5,849</w:t>
            </w:r>
          </w:p>
        </w:tc>
        <w:tc>
          <w:tcPr>
            <w:tcW w:w="1701" w:type="dxa"/>
          </w:tcPr>
          <w:p w:rsidR="00F4425E" w:rsidRPr="002A16B1" w:rsidRDefault="00F4425E" w:rsidP="00F4425E">
            <w:pPr>
              <w:tabs>
                <w:tab w:val="right" w:pos="985"/>
              </w:tabs>
              <w:rPr>
                <w:sz w:val="20"/>
                <w:szCs w:val="20"/>
              </w:rPr>
            </w:pPr>
            <w:r>
              <w:rPr>
                <w:sz w:val="20"/>
                <w:szCs w:val="20"/>
              </w:rPr>
              <w:tab/>
              <w:t>171</w:t>
            </w:r>
          </w:p>
        </w:tc>
        <w:tc>
          <w:tcPr>
            <w:tcW w:w="1660" w:type="dxa"/>
          </w:tcPr>
          <w:p w:rsidR="00F4425E" w:rsidRPr="002A16B1" w:rsidRDefault="00F4425E" w:rsidP="00F4425E">
            <w:pPr>
              <w:tabs>
                <w:tab w:val="right" w:pos="924"/>
              </w:tabs>
              <w:rPr>
                <w:sz w:val="20"/>
                <w:szCs w:val="20"/>
              </w:rPr>
            </w:pPr>
            <w:r>
              <w:rPr>
                <w:sz w:val="20"/>
                <w:szCs w:val="20"/>
              </w:rPr>
              <w:tab/>
              <w:t>48</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Alder (</w:t>
            </w:r>
            <w:r w:rsidRPr="0021489C">
              <w:rPr>
                <w:i/>
                <w:sz w:val="20"/>
                <w:szCs w:val="20"/>
              </w:rPr>
              <w:t>Alnus glutinosa</w:t>
            </w:r>
            <w:r>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10,248</w:t>
            </w:r>
          </w:p>
        </w:tc>
        <w:tc>
          <w:tcPr>
            <w:tcW w:w="1438" w:type="dxa"/>
          </w:tcPr>
          <w:p w:rsidR="00F4425E" w:rsidRPr="002A16B1" w:rsidRDefault="00F4425E" w:rsidP="00F4425E">
            <w:pPr>
              <w:tabs>
                <w:tab w:val="right" w:pos="864"/>
              </w:tabs>
              <w:rPr>
                <w:sz w:val="20"/>
                <w:szCs w:val="20"/>
              </w:rPr>
            </w:pPr>
            <w:r>
              <w:rPr>
                <w:sz w:val="20"/>
                <w:szCs w:val="20"/>
              </w:rPr>
              <w:tab/>
              <w:t>9,915</w:t>
            </w:r>
          </w:p>
        </w:tc>
        <w:tc>
          <w:tcPr>
            <w:tcW w:w="1701" w:type="dxa"/>
          </w:tcPr>
          <w:p w:rsidR="00F4425E" w:rsidRPr="002A16B1" w:rsidRDefault="00F4425E" w:rsidP="00F4425E">
            <w:pPr>
              <w:tabs>
                <w:tab w:val="right" w:pos="985"/>
              </w:tabs>
              <w:rPr>
                <w:sz w:val="20"/>
                <w:szCs w:val="20"/>
              </w:rPr>
            </w:pPr>
            <w:r>
              <w:rPr>
                <w:sz w:val="20"/>
                <w:szCs w:val="20"/>
              </w:rPr>
              <w:tab/>
              <w:t>332</w:t>
            </w:r>
          </w:p>
        </w:tc>
        <w:tc>
          <w:tcPr>
            <w:tcW w:w="1660" w:type="dxa"/>
          </w:tcPr>
          <w:p w:rsidR="00F4425E" w:rsidRPr="002A16B1" w:rsidRDefault="00F4425E" w:rsidP="00F4425E">
            <w:pPr>
              <w:tabs>
                <w:tab w:val="right" w:pos="924"/>
              </w:tabs>
              <w:rPr>
                <w:sz w:val="20"/>
                <w:szCs w:val="20"/>
              </w:rPr>
            </w:pPr>
            <w:r>
              <w:rPr>
                <w:sz w:val="20"/>
                <w:szCs w:val="20"/>
              </w:rPr>
              <w:tab/>
              <w:t>119</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Linden (</w:t>
            </w:r>
            <w:r w:rsidRPr="0021489C">
              <w:rPr>
                <w:i/>
                <w:sz w:val="20"/>
                <w:szCs w:val="20"/>
              </w:rPr>
              <w:t>Tilia</w:t>
            </w:r>
            <w:r>
              <w:rPr>
                <w:sz w:val="20"/>
                <w:szCs w:val="20"/>
              </w:rPr>
              <w:t xml:space="preserve"> spp.)</w:t>
            </w:r>
          </w:p>
        </w:tc>
        <w:tc>
          <w:tcPr>
            <w:tcW w:w="1438" w:type="dxa"/>
          </w:tcPr>
          <w:p w:rsidR="00F4425E" w:rsidRPr="002A16B1" w:rsidRDefault="00F4425E" w:rsidP="00F4425E">
            <w:pPr>
              <w:tabs>
                <w:tab w:val="right" w:pos="884"/>
              </w:tabs>
              <w:rPr>
                <w:sz w:val="20"/>
                <w:szCs w:val="20"/>
              </w:rPr>
            </w:pPr>
            <w:r>
              <w:rPr>
                <w:sz w:val="20"/>
                <w:szCs w:val="20"/>
              </w:rPr>
              <w:tab/>
              <w:t>7,086</w:t>
            </w:r>
          </w:p>
        </w:tc>
        <w:tc>
          <w:tcPr>
            <w:tcW w:w="1438" w:type="dxa"/>
          </w:tcPr>
          <w:p w:rsidR="00F4425E" w:rsidRPr="002A16B1" w:rsidRDefault="00F4425E" w:rsidP="00F4425E">
            <w:pPr>
              <w:tabs>
                <w:tab w:val="right" w:pos="864"/>
              </w:tabs>
              <w:rPr>
                <w:sz w:val="20"/>
                <w:szCs w:val="20"/>
              </w:rPr>
            </w:pPr>
            <w:r>
              <w:rPr>
                <w:sz w:val="20"/>
                <w:szCs w:val="20"/>
              </w:rPr>
              <w:tab/>
              <w:t>7,014</w:t>
            </w:r>
          </w:p>
        </w:tc>
        <w:tc>
          <w:tcPr>
            <w:tcW w:w="1701" w:type="dxa"/>
          </w:tcPr>
          <w:p w:rsidR="00F4425E" w:rsidRPr="002A16B1" w:rsidRDefault="00F4425E" w:rsidP="00F4425E">
            <w:pPr>
              <w:tabs>
                <w:tab w:val="right" w:pos="985"/>
              </w:tabs>
              <w:rPr>
                <w:sz w:val="20"/>
                <w:szCs w:val="20"/>
              </w:rPr>
            </w:pPr>
            <w:r>
              <w:rPr>
                <w:sz w:val="20"/>
                <w:szCs w:val="20"/>
              </w:rPr>
              <w:tab/>
              <w:t>230</w:t>
            </w:r>
          </w:p>
        </w:tc>
        <w:tc>
          <w:tcPr>
            <w:tcW w:w="1660" w:type="dxa"/>
          </w:tcPr>
          <w:p w:rsidR="00F4425E" w:rsidRPr="002A16B1" w:rsidRDefault="00F4425E" w:rsidP="00F4425E">
            <w:pPr>
              <w:tabs>
                <w:tab w:val="right" w:pos="924"/>
              </w:tabs>
              <w:rPr>
                <w:sz w:val="20"/>
                <w:szCs w:val="20"/>
              </w:rPr>
            </w:pPr>
            <w:r>
              <w:rPr>
                <w:sz w:val="20"/>
                <w:szCs w:val="20"/>
              </w:rPr>
              <w:tab/>
              <w:t>71</w:t>
            </w:r>
          </w:p>
        </w:tc>
      </w:tr>
      <w:tr w:rsidR="00F4425E" w:rsidRPr="002A16B1" w:rsidTr="00F4425E">
        <w:trPr>
          <w:jc w:val="center"/>
        </w:trPr>
        <w:tc>
          <w:tcPr>
            <w:tcW w:w="3227" w:type="dxa"/>
          </w:tcPr>
          <w:p w:rsidR="00F4425E" w:rsidRPr="002A16B1" w:rsidRDefault="00F4425E" w:rsidP="00F4425E">
            <w:pPr>
              <w:rPr>
                <w:sz w:val="20"/>
                <w:szCs w:val="20"/>
              </w:rPr>
            </w:pPr>
            <w:r w:rsidRPr="0021489C">
              <w:rPr>
                <w:sz w:val="20"/>
                <w:szCs w:val="20"/>
              </w:rPr>
              <w:t>Poplar (</w:t>
            </w:r>
            <w:r w:rsidRPr="0021489C">
              <w:rPr>
                <w:i/>
                <w:sz w:val="20"/>
                <w:szCs w:val="20"/>
              </w:rPr>
              <w:t>Populus</w:t>
            </w:r>
            <w:r w:rsidRPr="0021489C">
              <w:rPr>
                <w:sz w:val="20"/>
                <w:szCs w:val="20"/>
              </w:rPr>
              <w:t xml:space="preserve"> spp.)</w:t>
            </w:r>
          </w:p>
        </w:tc>
        <w:tc>
          <w:tcPr>
            <w:tcW w:w="1438" w:type="dxa"/>
          </w:tcPr>
          <w:p w:rsidR="00F4425E" w:rsidRPr="002A16B1" w:rsidRDefault="00F4425E" w:rsidP="00F4425E">
            <w:pPr>
              <w:tabs>
                <w:tab w:val="right" w:pos="884"/>
              </w:tabs>
              <w:rPr>
                <w:sz w:val="20"/>
                <w:szCs w:val="20"/>
              </w:rPr>
            </w:pPr>
            <w:r>
              <w:rPr>
                <w:sz w:val="20"/>
                <w:szCs w:val="20"/>
              </w:rPr>
              <w:tab/>
              <w:t>5,255</w:t>
            </w:r>
          </w:p>
        </w:tc>
        <w:tc>
          <w:tcPr>
            <w:tcW w:w="1438" w:type="dxa"/>
          </w:tcPr>
          <w:p w:rsidR="00F4425E" w:rsidRPr="002A16B1" w:rsidRDefault="00F4425E" w:rsidP="00F4425E">
            <w:pPr>
              <w:tabs>
                <w:tab w:val="right" w:pos="864"/>
              </w:tabs>
              <w:rPr>
                <w:sz w:val="20"/>
                <w:szCs w:val="20"/>
              </w:rPr>
            </w:pPr>
            <w:r>
              <w:rPr>
                <w:sz w:val="20"/>
                <w:szCs w:val="20"/>
              </w:rPr>
              <w:tab/>
              <w:t>4,946</w:t>
            </w:r>
          </w:p>
        </w:tc>
        <w:tc>
          <w:tcPr>
            <w:tcW w:w="1701" w:type="dxa"/>
          </w:tcPr>
          <w:p w:rsidR="00F4425E" w:rsidRPr="002A16B1" w:rsidRDefault="00F4425E" w:rsidP="00F4425E">
            <w:pPr>
              <w:tabs>
                <w:tab w:val="right" w:pos="985"/>
              </w:tabs>
              <w:rPr>
                <w:sz w:val="20"/>
                <w:szCs w:val="20"/>
              </w:rPr>
            </w:pPr>
            <w:r>
              <w:rPr>
                <w:sz w:val="20"/>
                <w:szCs w:val="20"/>
              </w:rPr>
              <w:tab/>
              <w:t>167</w:t>
            </w:r>
          </w:p>
        </w:tc>
        <w:tc>
          <w:tcPr>
            <w:tcW w:w="1660" w:type="dxa"/>
          </w:tcPr>
          <w:p w:rsidR="00F4425E" w:rsidRPr="002A16B1" w:rsidRDefault="00F4425E" w:rsidP="00F4425E">
            <w:pPr>
              <w:tabs>
                <w:tab w:val="right" w:pos="924"/>
              </w:tabs>
              <w:rPr>
                <w:sz w:val="20"/>
                <w:szCs w:val="20"/>
              </w:rPr>
            </w:pPr>
            <w:r>
              <w:rPr>
                <w:sz w:val="20"/>
                <w:szCs w:val="20"/>
              </w:rPr>
              <w:tab/>
              <w:t>29</w:t>
            </w:r>
          </w:p>
        </w:tc>
      </w:tr>
      <w:tr w:rsidR="00F4425E" w:rsidRPr="002A16B1" w:rsidTr="00F4425E">
        <w:trPr>
          <w:jc w:val="center"/>
        </w:trPr>
        <w:tc>
          <w:tcPr>
            <w:tcW w:w="3227" w:type="dxa"/>
          </w:tcPr>
          <w:p w:rsidR="00F4425E" w:rsidRPr="002A16B1" w:rsidRDefault="00F4425E" w:rsidP="00F4425E">
            <w:pPr>
              <w:rPr>
                <w:sz w:val="20"/>
                <w:szCs w:val="20"/>
              </w:rPr>
            </w:pPr>
            <w:r w:rsidRPr="0021489C">
              <w:rPr>
                <w:sz w:val="20"/>
                <w:szCs w:val="20"/>
              </w:rPr>
              <w:t>Willow (</w:t>
            </w:r>
            <w:r w:rsidRPr="0021489C">
              <w:rPr>
                <w:i/>
                <w:sz w:val="20"/>
                <w:szCs w:val="20"/>
              </w:rPr>
              <w:t>Salix</w:t>
            </w:r>
            <w:r w:rsidRPr="0021489C">
              <w:rPr>
                <w:sz w:val="20"/>
                <w:szCs w:val="20"/>
              </w:rPr>
              <w:t xml:space="preserve"> spp.)</w:t>
            </w:r>
          </w:p>
        </w:tc>
        <w:tc>
          <w:tcPr>
            <w:tcW w:w="1438" w:type="dxa"/>
          </w:tcPr>
          <w:p w:rsidR="00F4425E" w:rsidRPr="002A16B1" w:rsidRDefault="00F4425E" w:rsidP="00F4425E">
            <w:pPr>
              <w:tabs>
                <w:tab w:val="right" w:pos="884"/>
              </w:tabs>
              <w:rPr>
                <w:sz w:val="20"/>
                <w:szCs w:val="20"/>
              </w:rPr>
            </w:pPr>
            <w:r>
              <w:rPr>
                <w:sz w:val="20"/>
                <w:szCs w:val="20"/>
              </w:rPr>
              <w:tab/>
              <w:t>3,828</w:t>
            </w:r>
          </w:p>
        </w:tc>
        <w:tc>
          <w:tcPr>
            <w:tcW w:w="1438" w:type="dxa"/>
          </w:tcPr>
          <w:p w:rsidR="00F4425E" w:rsidRPr="002A16B1" w:rsidRDefault="00F4425E" w:rsidP="00F4425E">
            <w:pPr>
              <w:tabs>
                <w:tab w:val="right" w:pos="864"/>
              </w:tabs>
              <w:rPr>
                <w:sz w:val="20"/>
                <w:szCs w:val="20"/>
              </w:rPr>
            </w:pPr>
            <w:r>
              <w:rPr>
                <w:sz w:val="20"/>
                <w:szCs w:val="20"/>
              </w:rPr>
              <w:tab/>
              <w:t>3,519</w:t>
            </w:r>
          </w:p>
        </w:tc>
        <w:tc>
          <w:tcPr>
            <w:tcW w:w="1701" w:type="dxa"/>
          </w:tcPr>
          <w:p w:rsidR="00F4425E" w:rsidRPr="002A16B1" w:rsidRDefault="00F4425E" w:rsidP="00F4425E">
            <w:pPr>
              <w:tabs>
                <w:tab w:val="right" w:pos="985"/>
              </w:tabs>
              <w:rPr>
                <w:sz w:val="20"/>
                <w:szCs w:val="20"/>
              </w:rPr>
            </w:pPr>
            <w:r>
              <w:rPr>
                <w:sz w:val="20"/>
                <w:szCs w:val="20"/>
              </w:rPr>
              <w:tab/>
              <w:t>163</w:t>
            </w:r>
          </w:p>
        </w:tc>
        <w:tc>
          <w:tcPr>
            <w:tcW w:w="1660" w:type="dxa"/>
          </w:tcPr>
          <w:p w:rsidR="00F4425E" w:rsidRPr="002A16B1" w:rsidRDefault="00F4425E" w:rsidP="00F4425E">
            <w:pPr>
              <w:tabs>
                <w:tab w:val="right" w:pos="924"/>
              </w:tabs>
              <w:rPr>
                <w:sz w:val="20"/>
                <w:szCs w:val="20"/>
              </w:rPr>
            </w:pPr>
            <w:r>
              <w:rPr>
                <w:sz w:val="20"/>
                <w:szCs w:val="20"/>
              </w:rPr>
              <w:tab/>
              <w:t>57</w:t>
            </w:r>
          </w:p>
        </w:tc>
      </w:tr>
      <w:tr w:rsidR="00F4425E" w:rsidRPr="002A16B1" w:rsidTr="00F4425E">
        <w:trPr>
          <w:jc w:val="center"/>
        </w:trPr>
        <w:tc>
          <w:tcPr>
            <w:tcW w:w="3227" w:type="dxa"/>
          </w:tcPr>
          <w:p w:rsidR="00F4425E" w:rsidRPr="002A16B1" w:rsidRDefault="00F4425E" w:rsidP="00F4425E">
            <w:pPr>
              <w:rPr>
                <w:sz w:val="20"/>
                <w:szCs w:val="20"/>
              </w:rPr>
            </w:pPr>
            <w:r w:rsidRPr="002A16B1">
              <w:rPr>
                <w:sz w:val="20"/>
                <w:szCs w:val="20"/>
              </w:rPr>
              <w:t xml:space="preserve">Other broadleaved </w:t>
            </w:r>
            <w:r>
              <w:rPr>
                <w:sz w:val="20"/>
                <w:szCs w:val="20"/>
              </w:rPr>
              <w:t>hard</w:t>
            </w:r>
            <w:r w:rsidRPr="002A16B1">
              <w:rPr>
                <w:sz w:val="20"/>
                <w:szCs w:val="20"/>
              </w:rPr>
              <w:t>twood</w:t>
            </w:r>
          </w:p>
        </w:tc>
        <w:tc>
          <w:tcPr>
            <w:tcW w:w="1438" w:type="dxa"/>
          </w:tcPr>
          <w:p w:rsidR="00F4425E" w:rsidRPr="002A16B1" w:rsidRDefault="00F4425E" w:rsidP="00F4425E">
            <w:pPr>
              <w:tabs>
                <w:tab w:val="right" w:pos="884"/>
              </w:tabs>
              <w:rPr>
                <w:sz w:val="20"/>
                <w:szCs w:val="20"/>
              </w:rPr>
            </w:pPr>
            <w:r>
              <w:rPr>
                <w:sz w:val="20"/>
                <w:szCs w:val="20"/>
              </w:rPr>
              <w:tab/>
              <w:t>14,148</w:t>
            </w:r>
          </w:p>
        </w:tc>
        <w:tc>
          <w:tcPr>
            <w:tcW w:w="1438" w:type="dxa"/>
          </w:tcPr>
          <w:p w:rsidR="00F4425E" w:rsidRPr="002A16B1" w:rsidRDefault="00F4425E" w:rsidP="00F4425E">
            <w:pPr>
              <w:tabs>
                <w:tab w:val="right" w:pos="864"/>
              </w:tabs>
              <w:rPr>
                <w:sz w:val="20"/>
                <w:szCs w:val="20"/>
              </w:rPr>
            </w:pPr>
            <w:r>
              <w:rPr>
                <w:sz w:val="20"/>
                <w:szCs w:val="20"/>
              </w:rPr>
              <w:tab/>
              <w:t>13,672</w:t>
            </w:r>
          </w:p>
        </w:tc>
        <w:tc>
          <w:tcPr>
            <w:tcW w:w="1701" w:type="dxa"/>
          </w:tcPr>
          <w:p w:rsidR="00F4425E" w:rsidRPr="002A16B1" w:rsidRDefault="00F4425E" w:rsidP="00F4425E">
            <w:pPr>
              <w:tabs>
                <w:tab w:val="right" w:pos="985"/>
              </w:tabs>
              <w:rPr>
                <w:sz w:val="20"/>
                <w:szCs w:val="20"/>
              </w:rPr>
            </w:pPr>
            <w:r>
              <w:rPr>
                <w:sz w:val="20"/>
                <w:szCs w:val="20"/>
              </w:rPr>
              <w:tab/>
              <w:t>392</w:t>
            </w:r>
          </w:p>
        </w:tc>
        <w:tc>
          <w:tcPr>
            <w:tcW w:w="1660" w:type="dxa"/>
          </w:tcPr>
          <w:p w:rsidR="00F4425E" w:rsidRPr="002A16B1" w:rsidRDefault="00F4425E" w:rsidP="00F4425E">
            <w:pPr>
              <w:tabs>
                <w:tab w:val="right" w:pos="924"/>
              </w:tabs>
              <w:rPr>
                <w:sz w:val="20"/>
                <w:szCs w:val="20"/>
              </w:rPr>
            </w:pPr>
            <w:r>
              <w:rPr>
                <w:sz w:val="20"/>
                <w:szCs w:val="20"/>
              </w:rPr>
              <w:tab/>
              <w:t>53</w:t>
            </w:r>
          </w:p>
        </w:tc>
      </w:tr>
      <w:tr w:rsidR="00F4425E" w:rsidRPr="002A16B1" w:rsidTr="00F4425E">
        <w:trPr>
          <w:jc w:val="center"/>
        </w:trPr>
        <w:tc>
          <w:tcPr>
            <w:tcW w:w="3227" w:type="dxa"/>
          </w:tcPr>
          <w:p w:rsidR="00F4425E" w:rsidRPr="002A16B1" w:rsidRDefault="00F4425E" w:rsidP="00F4425E">
            <w:pPr>
              <w:rPr>
                <w:sz w:val="20"/>
                <w:szCs w:val="20"/>
              </w:rPr>
            </w:pPr>
            <w:r w:rsidRPr="002A16B1">
              <w:rPr>
                <w:sz w:val="20"/>
                <w:szCs w:val="20"/>
              </w:rPr>
              <w:t>Other broadleaved softwood</w:t>
            </w:r>
          </w:p>
        </w:tc>
        <w:tc>
          <w:tcPr>
            <w:tcW w:w="1438" w:type="dxa"/>
          </w:tcPr>
          <w:p w:rsidR="00F4425E" w:rsidRPr="002A16B1" w:rsidRDefault="00F4425E" w:rsidP="00F4425E">
            <w:pPr>
              <w:tabs>
                <w:tab w:val="right" w:pos="884"/>
              </w:tabs>
              <w:rPr>
                <w:sz w:val="20"/>
                <w:szCs w:val="20"/>
              </w:rPr>
            </w:pPr>
            <w:r>
              <w:rPr>
                <w:sz w:val="20"/>
                <w:szCs w:val="20"/>
              </w:rPr>
              <w:tab/>
              <w:t>1,878</w:t>
            </w:r>
          </w:p>
        </w:tc>
        <w:tc>
          <w:tcPr>
            <w:tcW w:w="1438" w:type="dxa"/>
          </w:tcPr>
          <w:p w:rsidR="00F4425E" w:rsidRPr="002A16B1" w:rsidRDefault="00F4425E" w:rsidP="00F4425E">
            <w:pPr>
              <w:tabs>
                <w:tab w:val="right" w:pos="864"/>
              </w:tabs>
              <w:rPr>
                <w:sz w:val="20"/>
                <w:szCs w:val="20"/>
              </w:rPr>
            </w:pPr>
            <w:r>
              <w:rPr>
                <w:sz w:val="20"/>
                <w:szCs w:val="20"/>
              </w:rPr>
              <w:tab/>
              <w:t>1,759</w:t>
            </w:r>
          </w:p>
        </w:tc>
        <w:tc>
          <w:tcPr>
            <w:tcW w:w="1701" w:type="dxa"/>
          </w:tcPr>
          <w:p w:rsidR="00F4425E" w:rsidRPr="002A16B1" w:rsidRDefault="00F4425E" w:rsidP="00F4425E">
            <w:pPr>
              <w:tabs>
                <w:tab w:val="right" w:pos="985"/>
              </w:tabs>
              <w:rPr>
                <w:sz w:val="20"/>
                <w:szCs w:val="20"/>
              </w:rPr>
            </w:pPr>
            <w:r>
              <w:rPr>
                <w:sz w:val="20"/>
                <w:szCs w:val="20"/>
              </w:rPr>
              <w:tab/>
              <w:t>57</w:t>
            </w:r>
          </w:p>
        </w:tc>
        <w:tc>
          <w:tcPr>
            <w:tcW w:w="1660" w:type="dxa"/>
          </w:tcPr>
          <w:p w:rsidR="00F4425E" w:rsidRPr="002A16B1" w:rsidRDefault="00F4425E" w:rsidP="00F4425E">
            <w:pPr>
              <w:tabs>
                <w:tab w:val="right" w:pos="924"/>
              </w:tabs>
              <w:rPr>
                <w:sz w:val="20"/>
                <w:szCs w:val="20"/>
              </w:rPr>
            </w:pPr>
            <w:r>
              <w:rPr>
                <w:sz w:val="20"/>
                <w:szCs w:val="20"/>
              </w:rPr>
              <w:tab/>
              <w:t>10</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Silver ﬁr (</w:t>
            </w:r>
            <w:r w:rsidRPr="005F0281">
              <w:rPr>
                <w:i/>
                <w:sz w:val="20"/>
                <w:szCs w:val="20"/>
              </w:rPr>
              <w:t>Abies alba</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35,951</w:t>
            </w:r>
          </w:p>
        </w:tc>
        <w:tc>
          <w:tcPr>
            <w:tcW w:w="1438" w:type="dxa"/>
          </w:tcPr>
          <w:p w:rsidR="00F4425E" w:rsidRPr="002A16B1" w:rsidRDefault="00F4425E" w:rsidP="00F4425E">
            <w:pPr>
              <w:tabs>
                <w:tab w:val="right" w:pos="864"/>
              </w:tabs>
              <w:rPr>
                <w:sz w:val="20"/>
                <w:szCs w:val="20"/>
              </w:rPr>
            </w:pPr>
            <w:r>
              <w:rPr>
                <w:sz w:val="20"/>
                <w:szCs w:val="20"/>
              </w:rPr>
              <w:tab/>
              <w:t>34,191</w:t>
            </w:r>
          </w:p>
        </w:tc>
        <w:tc>
          <w:tcPr>
            <w:tcW w:w="1701" w:type="dxa"/>
          </w:tcPr>
          <w:p w:rsidR="00F4425E" w:rsidRPr="002A16B1" w:rsidRDefault="00F4425E" w:rsidP="00F4425E">
            <w:pPr>
              <w:tabs>
                <w:tab w:val="right" w:pos="985"/>
              </w:tabs>
              <w:rPr>
                <w:sz w:val="20"/>
                <w:szCs w:val="20"/>
              </w:rPr>
            </w:pPr>
            <w:r>
              <w:rPr>
                <w:sz w:val="20"/>
                <w:szCs w:val="20"/>
              </w:rPr>
              <w:tab/>
              <w:t>559</w:t>
            </w:r>
          </w:p>
        </w:tc>
        <w:tc>
          <w:tcPr>
            <w:tcW w:w="1660" w:type="dxa"/>
          </w:tcPr>
          <w:p w:rsidR="00F4425E" w:rsidRPr="002A16B1" w:rsidRDefault="00F4425E" w:rsidP="00F4425E">
            <w:pPr>
              <w:tabs>
                <w:tab w:val="right" w:pos="924"/>
              </w:tabs>
              <w:rPr>
                <w:sz w:val="20"/>
                <w:szCs w:val="20"/>
              </w:rPr>
            </w:pPr>
            <w:r>
              <w:rPr>
                <w:sz w:val="20"/>
                <w:szCs w:val="20"/>
              </w:rPr>
              <w:tab/>
              <w:t>918</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Norway spruce (</w:t>
            </w:r>
            <w:r w:rsidRPr="005F0281">
              <w:rPr>
                <w:i/>
                <w:sz w:val="20"/>
                <w:szCs w:val="20"/>
              </w:rPr>
              <w:t>Picea abies</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13,719</w:t>
            </w:r>
          </w:p>
        </w:tc>
        <w:tc>
          <w:tcPr>
            <w:tcW w:w="1438" w:type="dxa"/>
          </w:tcPr>
          <w:p w:rsidR="00F4425E" w:rsidRPr="002A16B1" w:rsidRDefault="00F4425E" w:rsidP="00F4425E">
            <w:pPr>
              <w:tabs>
                <w:tab w:val="right" w:pos="864"/>
              </w:tabs>
              <w:rPr>
                <w:sz w:val="20"/>
                <w:szCs w:val="20"/>
              </w:rPr>
            </w:pPr>
            <w:r>
              <w:rPr>
                <w:sz w:val="20"/>
                <w:szCs w:val="20"/>
              </w:rPr>
              <w:tab/>
              <w:t>13,244</w:t>
            </w:r>
          </w:p>
        </w:tc>
        <w:tc>
          <w:tcPr>
            <w:tcW w:w="1701" w:type="dxa"/>
          </w:tcPr>
          <w:p w:rsidR="00F4425E" w:rsidRPr="002A16B1" w:rsidRDefault="00F4425E" w:rsidP="00F4425E">
            <w:pPr>
              <w:tabs>
                <w:tab w:val="right" w:pos="985"/>
              </w:tabs>
              <w:rPr>
                <w:sz w:val="20"/>
                <w:szCs w:val="20"/>
              </w:rPr>
            </w:pPr>
            <w:r>
              <w:rPr>
                <w:sz w:val="20"/>
                <w:szCs w:val="20"/>
              </w:rPr>
              <w:tab/>
              <w:t>337</w:t>
            </w:r>
          </w:p>
        </w:tc>
        <w:tc>
          <w:tcPr>
            <w:tcW w:w="1660" w:type="dxa"/>
          </w:tcPr>
          <w:p w:rsidR="00F4425E" w:rsidRPr="002A16B1" w:rsidRDefault="00F4425E" w:rsidP="00F4425E">
            <w:pPr>
              <w:tabs>
                <w:tab w:val="right" w:pos="924"/>
              </w:tabs>
              <w:rPr>
                <w:sz w:val="20"/>
                <w:szCs w:val="20"/>
              </w:rPr>
            </w:pPr>
            <w:r>
              <w:rPr>
                <w:sz w:val="20"/>
                <w:szCs w:val="20"/>
              </w:rPr>
              <w:tab/>
              <w:t>233</w:t>
            </w:r>
          </w:p>
        </w:tc>
      </w:tr>
      <w:tr w:rsidR="00F4425E" w:rsidRPr="002A16B1" w:rsidTr="00F4425E">
        <w:trPr>
          <w:jc w:val="center"/>
        </w:trPr>
        <w:tc>
          <w:tcPr>
            <w:tcW w:w="3227" w:type="dxa"/>
          </w:tcPr>
          <w:p w:rsidR="00F4425E" w:rsidRPr="002A16B1" w:rsidRDefault="00F4425E" w:rsidP="00F4425E">
            <w:pPr>
              <w:rPr>
                <w:sz w:val="20"/>
                <w:szCs w:val="20"/>
              </w:rPr>
            </w:pPr>
            <w:r w:rsidRPr="002A16B1">
              <w:rPr>
                <w:sz w:val="20"/>
                <w:szCs w:val="20"/>
              </w:rPr>
              <w:t>Black pine (</w:t>
            </w:r>
            <w:r w:rsidRPr="005F0281">
              <w:rPr>
                <w:i/>
                <w:sz w:val="20"/>
                <w:szCs w:val="20"/>
              </w:rPr>
              <w:t>Pinus nigra</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7,371</w:t>
            </w:r>
          </w:p>
        </w:tc>
        <w:tc>
          <w:tcPr>
            <w:tcW w:w="1438" w:type="dxa"/>
          </w:tcPr>
          <w:p w:rsidR="00F4425E" w:rsidRPr="002A16B1" w:rsidRDefault="00F4425E" w:rsidP="00F4425E">
            <w:pPr>
              <w:tabs>
                <w:tab w:val="right" w:pos="864"/>
              </w:tabs>
              <w:rPr>
                <w:sz w:val="20"/>
                <w:szCs w:val="20"/>
              </w:rPr>
            </w:pPr>
            <w:r>
              <w:rPr>
                <w:sz w:val="20"/>
                <w:szCs w:val="20"/>
              </w:rPr>
              <w:tab/>
              <w:t>7,204</w:t>
            </w:r>
          </w:p>
        </w:tc>
        <w:tc>
          <w:tcPr>
            <w:tcW w:w="1701" w:type="dxa"/>
          </w:tcPr>
          <w:p w:rsidR="00F4425E" w:rsidRPr="002A16B1" w:rsidRDefault="00F4425E" w:rsidP="00F4425E">
            <w:pPr>
              <w:tabs>
                <w:tab w:val="right" w:pos="985"/>
              </w:tabs>
              <w:rPr>
                <w:sz w:val="20"/>
                <w:szCs w:val="20"/>
              </w:rPr>
            </w:pPr>
            <w:r>
              <w:rPr>
                <w:sz w:val="20"/>
                <w:szCs w:val="20"/>
              </w:rPr>
              <w:tab/>
              <w:t>213</w:t>
            </w:r>
          </w:p>
        </w:tc>
        <w:tc>
          <w:tcPr>
            <w:tcW w:w="1660" w:type="dxa"/>
          </w:tcPr>
          <w:p w:rsidR="00F4425E" w:rsidRPr="002A16B1" w:rsidRDefault="00F4425E" w:rsidP="00F4425E">
            <w:pPr>
              <w:tabs>
                <w:tab w:val="right" w:pos="924"/>
              </w:tabs>
              <w:rPr>
                <w:sz w:val="20"/>
                <w:szCs w:val="20"/>
              </w:rPr>
            </w:pPr>
            <w:r>
              <w:rPr>
                <w:sz w:val="20"/>
                <w:szCs w:val="20"/>
              </w:rPr>
              <w:tab/>
              <w:t>52</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Aleppo pine (</w:t>
            </w:r>
            <w:r w:rsidRPr="005F0281">
              <w:rPr>
                <w:i/>
                <w:sz w:val="20"/>
                <w:szCs w:val="20"/>
              </w:rPr>
              <w:t>Pinus halepensis</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5,683</w:t>
            </w:r>
          </w:p>
        </w:tc>
        <w:tc>
          <w:tcPr>
            <w:tcW w:w="1438" w:type="dxa"/>
          </w:tcPr>
          <w:p w:rsidR="00F4425E" w:rsidRPr="002A16B1" w:rsidRDefault="00F4425E" w:rsidP="00F4425E">
            <w:pPr>
              <w:tabs>
                <w:tab w:val="right" w:pos="864"/>
              </w:tabs>
              <w:rPr>
                <w:sz w:val="20"/>
                <w:szCs w:val="20"/>
              </w:rPr>
            </w:pPr>
            <w:r>
              <w:rPr>
                <w:sz w:val="20"/>
                <w:szCs w:val="20"/>
              </w:rPr>
              <w:tab/>
              <w:t>5,492</w:t>
            </w:r>
          </w:p>
        </w:tc>
        <w:tc>
          <w:tcPr>
            <w:tcW w:w="1701" w:type="dxa"/>
          </w:tcPr>
          <w:p w:rsidR="00F4425E" w:rsidRPr="002A16B1" w:rsidRDefault="00F4425E" w:rsidP="00F4425E">
            <w:pPr>
              <w:tabs>
                <w:tab w:val="right" w:pos="985"/>
              </w:tabs>
              <w:rPr>
                <w:sz w:val="20"/>
                <w:szCs w:val="20"/>
              </w:rPr>
            </w:pPr>
            <w:r>
              <w:rPr>
                <w:sz w:val="20"/>
                <w:szCs w:val="20"/>
              </w:rPr>
              <w:tab/>
              <w:t>162</w:t>
            </w:r>
          </w:p>
        </w:tc>
        <w:tc>
          <w:tcPr>
            <w:tcW w:w="1660" w:type="dxa"/>
          </w:tcPr>
          <w:p w:rsidR="00F4425E" w:rsidRPr="002A16B1" w:rsidRDefault="00F4425E" w:rsidP="00F4425E">
            <w:pPr>
              <w:tabs>
                <w:tab w:val="right" w:pos="924"/>
              </w:tabs>
              <w:rPr>
                <w:sz w:val="20"/>
                <w:szCs w:val="20"/>
              </w:rPr>
            </w:pPr>
            <w:r>
              <w:rPr>
                <w:sz w:val="20"/>
                <w:szCs w:val="20"/>
              </w:rPr>
              <w:tab/>
              <w:t>19</w:t>
            </w:r>
          </w:p>
        </w:tc>
      </w:tr>
      <w:tr w:rsidR="00F4425E" w:rsidRPr="002A16B1" w:rsidTr="00F4425E">
        <w:trPr>
          <w:jc w:val="center"/>
        </w:trPr>
        <w:tc>
          <w:tcPr>
            <w:tcW w:w="3227" w:type="dxa"/>
          </w:tcPr>
          <w:p w:rsidR="00F4425E" w:rsidRPr="002A16B1" w:rsidRDefault="00F4425E" w:rsidP="00F4425E">
            <w:pPr>
              <w:rPr>
                <w:sz w:val="20"/>
                <w:szCs w:val="20"/>
              </w:rPr>
            </w:pPr>
            <w:r w:rsidRPr="002A16B1">
              <w:rPr>
                <w:sz w:val="20"/>
                <w:szCs w:val="20"/>
              </w:rPr>
              <w:t>Scots pine (</w:t>
            </w:r>
            <w:r w:rsidRPr="005708C9">
              <w:rPr>
                <w:i/>
                <w:sz w:val="20"/>
                <w:szCs w:val="20"/>
              </w:rPr>
              <w:t>Pinus sylvestris</w:t>
            </w:r>
            <w:r w:rsidRPr="002A16B1">
              <w:rPr>
                <w:sz w:val="20"/>
                <w:szCs w:val="20"/>
              </w:rPr>
              <w:t>)</w:t>
            </w:r>
          </w:p>
        </w:tc>
        <w:tc>
          <w:tcPr>
            <w:tcW w:w="1438" w:type="dxa"/>
          </w:tcPr>
          <w:p w:rsidR="00F4425E" w:rsidRPr="002A16B1" w:rsidRDefault="00F4425E" w:rsidP="00F4425E">
            <w:pPr>
              <w:tabs>
                <w:tab w:val="right" w:pos="884"/>
              </w:tabs>
              <w:rPr>
                <w:sz w:val="20"/>
                <w:szCs w:val="20"/>
              </w:rPr>
            </w:pPr>
            <w:r>
              <w:rPr>
                <w:sz w:val="20"/>
                <w:szCs w:val="20"/>
              </w:rPr>
              <w:tab/>
              <w:t>3,376</w:t>
            </w:r>
          </w:p>
        </w:tc>
        <w:tc>
          <w:tcPr>
            <w:tcW w:w="1438" w:type="dxa"/>
          </w:tcPr>
          <w:p w:rsidR="00F4425E" w:rsidRPr="002A16B1" w:rsidRDefault="00F4425E" w:rsidP="00F4425E">
            <w:pPr>
              <w:tabs>
                <w:tab w:val="right" w:pos="864"/>
              </w:tabs>
              <w:rPr>
                <w:sz w:val="20"/>
                <w:szCs w:val="20"/>
              </w:rPr>
            </w:pPr>
            <w:r>
              <w:rPr>
                <w:sz w:val="20"/>
                <w:szCs w:val="20"/>
              </w:rPr>
              <w:tab/>
              <w:t>3,162</w:t>
            </w:r>
          </w:p>
        </w:tc>
        <w:tc>
          <w:tcPr>
            <w:tcW w:w="1701" w:type="dxa"/>
          </w:tcPr>
          <w:p w:rsidR="00F4425E" w:rsidRPr="002A16B1" w:rsidRDefault="00F4425E" w:rsidP="00F4425E">
            <w:pPr>
              <w:tabs>
                <w:tab w:val="right" w:pos="985"/>
              </w:tabs>
              <w:rPr>
                <w:sz w:val="20"/>
                <w:szCs w:val="20"/>
              </w:rPr>
            </w:pPr>
            <w:r>
              <w:rPr>
                <w:sz w:val="20"/>
                <w:szCs w:val="20"/>
              </w:rPr>
              <w:tab/>
              <w:t>93</w:t>
            </w:r>
          </w:p>
        </w:tc>
        <w:tc>
          <w:tcPr>
            <w:tcW w:w="1660" w:type="dxa"/>
          </w:tcPr>
          <w:p w:rsidR="00F4425E" w:rsidRPr="002A16B1" w:rsidRDefault="00F4425E" w:rsidP="00F4425E">
            <w:pPr>
              <w:tabs>
                <w:tab w:val="right" w:pos="924"/>
              </w:tabs>
              <w:rPr>
                <w:sz w:val="20"/>
                <w:szCs w:val="20"/>
              </w:rPr>
            </w:pPr>
            <w:r>
              <w:rPr>
                <w:sz w:val="20"/>
                <w:szCs w:val="20"/>
              </w:rPr>
              <w:tab/>
              <w:t>62</w:t>
            </w:r>
          </w:p>
        </w:tc>
      </w:tr>
      <w:tr w:rsidR="00F4425E" w:rsidRPr="002A16B1" w:rsidTr="00F4425E">
        <w:trPr>
          <w:jc w:val="center"/>
        </w:trPr>
        <w:tc>
          <w:tcPr>
            <w:tcW w:w="3227" w:type="dxa"/>
          </w:tcPr>
          <w:p w:rsidR="00F4425E" w:rsidRPr="002A16B1" w:rsidRDefault="00F4425E" w:rsidP="00F4425E">
            <w:pPr>
              <w:rPr>
                <w:sz w:val="20"/>
                <w:szCs w:val="20"/>
              </w:rPr>
            </w:pPr>
            <w:r>
              <w:rPr>
                <w:sz w:val="20"/>
                <w:szCs w:val="20"/>
              </w:rPr>
              <w:t>Eastern white pine (</w:t>
            </w:r>
            <w:r w:rsidRPr="005708C9">
              <w:rPr>
                <w:i/>
                <w:sz w:val="20"/>
                <w:szCs w:val="20"/>
              </w:rPr>
              <w:t>Pinus strobus</w:t>
            </w:r>
            <w:r>
              <w:rPr>
                <w:sz w:val="20"/>
                <w:szCs w:val="20"/>
              </w:rPr>
              <w:t>)</w:t>
            </w:r>
          </w:p>
        </w:tc>
        <w:tc>
          <w:tcPr>
            <w:tcW w:w="1438" w:type="dxa"/>
          </w:tcPr>
          <w:p w:rsidR="00F4425E" w:rsidRDefault="00F4425E" w:rsidP="00F4425E">
            <w:pPr>
              <w:tabs>
                <w:tab w:val="right" w:pos="884"/>
              </w:tabs>
              <w:rPr>
                <w:sz w:val="20"/>
                <w:szCs w:val="20"/>
              </w:rPr>
            </w:pPr>
            <w:r>
              <w:rPr>
                <w:sz w:val="20"/>
                <w:szCs w:val="20"/>
              </w:rPr>
              <w:tab/>
              <w:t>2,877</w:t>
            </w:r>
          </w:p>
        </w:tc>
        <w:tc>
          <w:tcPr>
            <w:tcW w:w="1438" w:type="dxa"/>
          </w:tcPr>
          <w:p w:rsidR="00F4425E" w:rsidRDefault="00F4425E" w:rsidP="00F4425E">
            <w:pPr>
              <w:tabs>
                <w:tab w:val="right" w:pos="864"/>
              </w:tabs>
              <w:rPr>
                <w:sz w:val="20"/>
                <w:szCs w:val="20"/>
              </w:rPr>
            </w:pPr>
            <w:r>
              <w:rPr>
                <w:sz w:val="20"/>
                <w:szCs w:val="20"/>
              </w:rPr>
              <w:tab/>
              <w:t>2,758</w:t>
            </w:r>
          </w:p>
        </w:tc>
        <w:tc>
          <w:tcPr>
            <w:tcW w:w="1701" w:type="dxa"/>
          </w:tcPr>
          <w:p w:rsidR="00F4425E" w:rsidRDefault="00F4425E" w:rsidP="00F4425E">
            <w:pPr>
              <w:tabs>
                <w:tab w:val="right" w:pos="985"/>
              </w:tabs>
              <w:rPr>
                <w:sz w:val="20"/>
                <w:szCs w:val="20"/>
              </w:rPr>
            </w:pPr>
            <w:r>
              <w:rPr>
                <w:sz w:val="20"/>
                <w:szCs w:val="20"/>
              </w:rPr>
              <w:tab/>
              <w:t>81</w:t>
            </w:r>
          </w:p>
        </w:tc>
        <w:tc>
          <w:tcPr>
            <w:tcW w:w="1660" w:type="dxa"/>
          </w:tcPr>
          <w:p w:rsidR="00F4425E" w:rsidRDefault="00F4425E" w:rsidP="00F4425E">
            <w:pPr>
              <w:tabs>
                <w:tab w:val="right" w:pos="924"/>
              </w:tabs>
              <w:rPr>
                <w:sz w:val="20"/>
                <w:szCs w:val="20"/>
              </w:rPr>
            </w:pPr>
            <w:r>
              <w:rPr>
                <w:sz w:val="20"/>
                <w:szCs w:val="20"/>
              </w:rPr>
              <w:tab/>
              <w:t>19</w:t>
            </w:r>
          </w:p>
        </w:tc>
      </w:tr>
      <w:tr w:rsidR="00F4425E" w:rsidRPr="002A16B1" w:rsidTr="00F4425E">
        <w:trPr>
          <w:jc w:val="center"/>
        </w:trPr>
        <w:tc>
          <w:tcPr>
            <w:tcW w:w="3227" w:type="dxa"/>
          </w:tcPr>
          <w:p w:rsidR="00F4425E" w:rsidRPr="002A16B1" w:rsidRDefault="00F4425E" w:rsidP="00F4425E">
            <w:pPr>
              <w:rPr>
                <w:sz w:val="20"/>
                <w:szCs w:val="20"/>
              </w:rPr>
            </w:pPr>
            <w:r w:rsidRPr="002A16B1">
              <w:rPr>
                <w:sz w:val="20"/>
                <w:szCs w:val="20"/>
              </w:rPr>
              <w:t>Other conifers</w:t>
            </w:r>
          </w:p>
        </w:tc>
        <w:tc>
          <w:tcPr>
            <w:tcW w:w="1438" w:type="dxa"/>
          </w:tcPr>
          <w:p w:rsidR="00F4425E" w:rsidRPr="002A16B1" w:rsidRDefault="00F4425E" w:rsidP="00F4425E">
            <w:pPr>
              <w:tabs>
                <w:tab w:val="right" w:pos="884"/>
              </w:tabs>
              <w:rPr>
                <w:sz w:val="20"/>
                <w:szCs w:val="20"/>
              </w:rPr>
            </w:pPr>
            <w:r>
              <w:rPr>
                <w:sz w:val="20"/>
                <w:szCs w:val="20"/>
              </w:rPr>
              <w:tab/>
              <w:t>2,948</w:t>
            </w:r>
          </w:p>
        </w:tc>
        <w:tc>
          <w:tcPr>
            <w:tcW w:w="1438" w:type="dxa"/>
          </w:tcPr>
          <w:p w:rsidR="00F4425E" w:rsidRPr="002A16B1" w:rsidRDefault="00F4425E" w:rsidP="00F4425E">
            <w:pPr>
              <w:tabs>
                <w:tab w:val="right" w:pos="864"/>
              </w:tabs>
              <w:rPr>
                <w:sz w:val="20"/>
                <w:szCs w:val="20"/>
              </w:rPr>
            </w:pPr>
            <w:r>
              <w:rPr>
                <w:sz w:val="20"/>
                <w:szCs w:val="20"/>
              </w:rPr>
              <w:tab/>
              <w:t>2,853</w:t>
            </w:r>
          </w:p>
        </w:tc>
        <w:tc>
          <w:tcPr>
            <w:tcW w:w="1701" w:type="dxa"/>
          </w:tcPr>
          <w:p w:rsidR="00F4425E" w:rsidRPr="002A16B1" w:rsidRDefault="00F4425E" w:rsidP="00F4425E">
            <w:pPr>
              <w:tabs>
                <w:tab w:val="right" w:pos="985"/>
              </w:tabs>
              <w:rPr>
                <w:sz w:val="20"/>
                <w:szCs w:val="20"/>
              </w:rPr>
            </w:pPr>
            <w:r>
              <w:rPr>
                <w:sz w:val="20"/>
                <w:szCs w:val="20"/>
              </w:rPr>
              <w:tab/>
              <w:t>128</w:t>
            </w:r>
          </w:p>
        </w:tc>
        <w:tc>
          <w:tcPr>
            <w:tcW w:w="1660" w:type="dxa"/>
          </w:tcPr>
          <w:p w:rsidR="00F4425E" w:rsidRPr="002A16B1" w:rsidRDefault="00F4425E" w:rsidP="00F4425E">
            <w:pPr>
              <w:tabs>
                <w:tab w:val="right" w:pos="924"/>
              </w:tabs>
              <w:rPr>
                <w:sz w:val="20"/>
                <w:szCs w:val="20"/>
              </w:rPr>
            </w:pPr>
            <w:r>
              <w:rPr>
                <w:sz w:val="20"/>
                <w:szCs w:val="20"/>
              </w:rPr>
              <w:tab/>
              <w:t>29</w:t>
            </w:r>
          </w:p>
        </w:tc>
      </w:tr>
      <w:tr w:rsidR="00F4425E" w:rsidRPr="002A16B1" w:rsidTr="00F4425E">
        <w:trPr>
          <w:jc w:val="center"/>
        </w:trPr>
        <w:tc>
          <w:tcPr>
            <w:tcW w:w="3227" w:type="dxa"/>
          </w:tcPr>
          <w:p w:rsidR="00F4425E" w:rsidRPr="00270DB5" w:rsidRDefault="00F4425E" w:rsidP="00F4425E">
            <w:pPr>
              <w:rPr>
                <w:b/>
                <w:sz w:val="20"/>
                <w:szCs w:val="20"/>
              </w:rPr>
            </w:pPr>
            <w:r w:rsidRPr="00270DB5">
              <w:rPr>
                <w:b/>
                <w:sz w:val="20"/>
                <w:szCs w:val="20"/>
              </w:rPr>
              <w:t>Total</w:t>
            </w:r>
          </w:p>
        </w:tc>
        <w:tc>
          <w:tcPr>
            <w:tcW w:w="1438" w:type="dxa"/>
          </w:tcPr>
          <w:p w:rsidR="00F4425E" w:rsidRPr="00270DB5" w:rsidRDefault="00F4425E" w:rsidP="00F4425E">
            <w:pPr>
              <w:tabs>
                <w:tab w:val="right" w:pos="884"/>
              </w:tabs>
              <w:rPr>
                <w:b/>
                <w:sz w:val="20"/>
                <w:szCs w:val="20"/>
              </w:rPr>
            </w:pPr>
            <w:r w:rsidRPr="00270DB5">
              <w:rPr>
                <w:b/>
                <w:sz w:val="20"/>
                <w:szCs w:val="20"/>
              </w:rPr>
              <w:tab/>
              <w:t>566,437</w:t>
            </w:r>
          </w:p>
        </w:tc>
        <w:tc>
          <w:tcPr>
            <w:tcW w:w="1438" w:type="dxa"/>
          </w:tcPr>
          <w:p w:rsidR="00F4425E" w:rsidRPr="00270DB5" w:rsidRDefault="00F4425E" w:rsidP="00F4425E">
            <w:pPr>
              <w:tabs>
                <w:tab w:val="right" w:pos="864"/>
              </w:tabs>
              <w:rPr>
                <w:b/>
                <w:sz w:val="20"/>
                <w:szCs w:val="20"/>
              </w:rPr>
            </w:pPr>
            <w:r w:rsidRPr="00270DB5">
              <w:rPr>
                <w:b/>
                <w:sz w:val="20"/>
                <w:szCs w:val="20"/>
              </w:rPr>
              <w:tab/>
              <w:t>552,146</w:t>
            </w:r>
          </w:p>
        </w:tc>
        <w:tc>
          <w:tcPr>
            <w:tcW w:w="1701" w:type="dxa"/>
          </w:tcPr>
          <w:p w:rsidR="00F4425E" w:rsidRPr="00270DB5" w:rsidRDefault="00F4425E" w:rsidP="00F4425E">
            <w:pPr>
              <w:tabs>
                <w:tab w:val="right" w:pos="985"/>
              </w:tabs>
              <w:rPr>
                <w:b/>
                <w:sz w:val="20"/>
                <w:szCs w:val="20"/>
              </w:rPr>
            </w:pPr>
            <w:r w:rsidRPr="00270DB5">
              <w:rPr>
                <w:b/>
                <w:sz w:val="20"/>
                <w:szCs w:val="20"/>
              </w:rPr>
              <w:tab/>
              <w:t>13,263</w:t>
            </w:r>
          </w:p>
        </w:tc>
        <w:tc>
          <w:tcPr>
            <w:tcW w:w="1660" w:type="dxa"/>
          </w:tcPr>
          <w:p w:rsidR="00F4425E" w:rsidRPr="00270DB5" w:rsidRDefault="00F4425E" w:rsidP="00F4425E">
            <w:pPr>
              <w:tabs>
                <w:tab w:val="right" w:pos="924"/>
              </w:tabs>
              <w:rPr>
                <w:b/>
                <w:sz w:val="20"/>
                <w:szCs w:val="20"/>
              </w:rPr>
            </w:pPr>
            <w:r w:rsidRPr="00270DB5">
              <w:rPr>
                <w:b/>
                <w:sz w:val="20"/>
                <w:szCs w:val="20"/>
              </w:rPr>
              <w:tab/>
              <w:t>8,418</w:t>
            </w:r>
          </w:p>
        </w:tc>
      </w:tr>
    </w:tbl>
    <w:p w:rsidR="00F4425E" w:rsidRDefault="00F4425E" w:rsidP="00F4425E">
      <w:pPr>
        <w:jc w:val="center"/>
        <w:rPr>
          <w:i/>
          <w:sz w:val="20"/>
          <w:szCs w:val="20"/>
          <w:lang w:val="en-US"/>
        </w:rPr>
      </w:pPr>
      <w:r w:rsidRPr="00507519">
        <w:rPr>
          <w:i/>
          <w:sz w:val="20"/>
          <w:szCs w:val="20"/>
          <w:lang w:val="en-US"/>
        </w:rPr>
        <w:t xml:space="preserve">Table data source: </w:t>
      </w:r>
      <w:r>
        <w:rPr>
          <w:i/>
          <w:sz w:val="20"/>
          <w:szCs w:val="20"/>
          <w:lang w:val="en-US"/>
        </w:rPr>
        <w:t>Čavlović, J., Božić, M., Teslak, K., Vedriš. M., 2016: Chapter 15: Croatia (in Vidal, C., Alberdi, I., Hernandez, L., Redmond, J.: National forest inventories, Assessment of Wood Availability and Use, Springer, 845 pp.</w:t>
      </w:r>
    </w:p>
    <w:tbl>
      <w:tblPr>
        <w:tblW w:w="4420" w:type="dxa"/>
        <w:jc w:val="center"/>
        <w:tblLook w:val="04A0"/>
      </w:tblPr>
      <w:tblGrid>
        <w:gridCol w:w="1980"/>
        <w:gridCol w:w="1220"/>
        <w:gridCol w:w="1220"/>
      </w:tblGrid>
      <w:tr w:rsidR="00007C20" w:rsidRPr="00007C20" w:rsidTr="00007C20">
        <w:trPr>
          <w:trHeight w:val="300"/>
          <w:jc w:val="center"/>
        </w:trPr>
        <w:tc>
          <w:tcPr>
            <w:tcW w:w="1980" w:type="dxa"/>
            <w:vMerge w:val="restart"/>
            <w:tcBorders>
              <w:top w:val="single" w:sz="4" w:space="0" w:color="auto"/>
              <w:left w:val="single" w:sz="4" w:space="0" w:color="auto"/>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center"/>
              <w:rPr>
                <w:rFonts w:ascii="Calibri" w:eastAsia="Times New Roman" w:hAnsi="Calibri" w:cs="Times New Roman"/>
                <w:b/>
                <w:color w:val="000000"/>
                <w:sz w:val="20"/>
                <w:szCs w:val="20"/>
                <w:lang w:eastAsia="hr-HR"/>
              </w:rPr>
            </w:pPr>
            <w:r w:rsidRPr="00007C20">
              <w:rPr>
                <w:rFonts w:ascii="Calibri" w:eastAsia="Times New Roman" w:hAnsi="Calibri" w:cs="Times New Roman"/>
                <w:b/>
                <w:color w:val="000000"/>
                <w:sz w:val="20"/>
                <w:szCs w:val="20"/>
                <w:lang w:eastAsia="hr-HR"/>
              </w:rPr>
              <w:t>Value</w:t>
            </w: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center"/>
              <w:rPr>
                <w:rFonts w:ascii="Calibri" w:eastAsia="Times New Roman" w:hAnsi="Calibri" w:cs="Times New Roman"/>
                <w:b/>
                <w:color w:val="000000"/>
                <w:sz w:val="20"/>
                <w:szCs w:val="20"/>
                <w:lang w:eastAsia="hr-HR"/>
              </w:rPr>
            </w:pPr>
            <w:r w:rsidRPr="00007C20">
              <w:rPr>
                <w:rFonts w:ascii="Calibri" w:eastAsia="Times New Roman" w:hAnsi="Calibri" w:cs="Times New Roman"/>
                <w:b/>
                <w:color w:val="000000"/>
                <w:sz w:val="20"/>
                <w:szCs w:val="20"/>
                <w:lang w:eastAsia="hr-HR"/>
              </w:rPr>
              <w:t>Year</w:t>
            </w:r>
          </w:p>
        </w:tc>
      </w:tr>
      <w:tr w:rsidR="00007C20" w:rsidRPr="00007C20" w:rsidTr="00007C20">
        <w:trPr>
          <w:trHeight w:val="300"/>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07C20" w:rsidRPr="00007C20" w:rsidRDefault="00007C20" w:rsidP="006A724E">
            <w:pPr>
              <w:spacing w:after="0" w:line="240" w:lineRule="auto"/>
              <w:rPr>
                <w:rFonts w:ascii="Calibri" w:eastAsia="Times New Roman" w:hAnsi="Calibri" w:cs="Times New Roman"/>
                <w:b/>
                <w:color w:val="000000"/>
                <w:sz w:val="20"/>
                <w:szCs w:val="20"/>
                <w:lang w:eastAsia="hr-HR"/>
              </w:rPr>
            </w:pPr>
          </w:p>
        </w:tc>
        <w:tc>
          <w:tcPr>
            <w:tcW w:w="1220" w:type="dxa"/>
            <w:tcBorders>
              <w:top w:val="nil"/>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center"/>
              <w:rPr>
                <w:rFonts w:ascii="Calibri" w:eastAsia="Times New Roman" w:hAnsi="Calibri" w:cs="Times New Roman"/>
                <w:b/>
                <w:color w:val="000000"/>
                <w:sz w:val="20"/>
                <w:szCs w:val="20"/>
                <w:lang w:eastAsia="hr-HR"/>
              </w:rPr>
            </w:pPr>
            <w:r w:rsidRPr="00007C20">
              <w:rPr>
                <w:rFonts w:ascii="Calibri" w:eastAsia="Times New Roman" w:hAnsi="Calibri" w:cs="Times New Roman"/>
                <w:b/>
                <w:color w:val="000000"/>
                <w:sz w:val="20"/>
                <w:szCs w:val="20"/>
                <w:lang w:eastAsia="hr-HR"/>
              </w:rPr>
              <w:t>2012</w:t>
            </w:r>
          </w:p>
        </w:tc>
        <w:tc>
          <w:tcPr>
            <w:tcW w:w="1220" w:type="dxa"/>
            <w:tcBorders>
              <w:top w:val="nil"/>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center"/>
              <w:rPr>
                <w:rFonts w:ascii="Calibri" w:eastAsia="Times New Roman" w:hAnsi="Calibri" w:cs="Times New Roman"/>
                <w:b/>
                <w:color w:val="000000"/>
                <w:sz w:val="20"/>
                <w:szCs w:val="20"/>
                <w:lang w:eastAsia="hr-HR"/>
              </w:rPr>
            </w:pPr>
            <w:r w:rsidRPr="00007C20">
              <w:rPr>
                <w:rFonts w:ascii="Calibri" w:eastAsia="Times New Roman" w:hAnsi="Calibri" w:cs="Times New Roman"/>
                <w:b/>
                <w:color w:val="000000"/>
                <w:sz w:val="20"/>
                <w:szCs w:val="20"/>
                <w:lang w:eastAsia="hr-HR"/>
              </w:rPr>
              <w:t>2016</w:t>
            </w:r>
          </w:p>
        </w:tc>
      </w:tr>
      <w:tr w:rsidR="00007C20" w:rsidRPr="00007C20" w:rsidTr="00007C20">
        <w:trPr>
          <w:trHeight w:val="345"/>
          <w:jc w:val="center"/>
        </w:trPr>
        <w:tc>
          <w:tcPr>
            <w:tcW w:w="1980" w:type="dxa"/>
            <w:vMerge/>
            <w:tcBorders>
              <w:top w:val="single" w:sz="4" w:space="0" w:color="auto"/>
              <w:left w:val="single" w:sz="4" w:space="0" w:color="auto"/>
              <w:bottom w:val="single" w:sz="4" w:space="0" w:color="auto"/>
              <w:right w:val="single" w:sz="4" w:space="0" w:color="auto"/>
            </w:tcBorders>
            <w:vAlign w:val="center"/>
            <w:hideMark/>
          </w:tcPr>
          <w:p w:rsidR="00007C20" w:rsidRPr="00007C20" w:rsidRDefault="00007C20" w:rsidP="006A724E">
            <w:pPr>
              <w:spacing w:after="0" w:line="240" w:lineRule="auto"/>
              <w:rPr>
                <w:rFonts w:ascii="Calibri" w:eastAsia="Times New Roman" w:hAnsi="Calibri" w:cs="Times New Roman"/>
                <w:color w:val="000000"/>
                <w:sz w:val="20"/>
                <w:szCs w:val="20"/>
                <w:lang w:eastAsia="hr-HR"/>
              </w:rPr>
            </w:pPr>
          </w:p>
        </w:tc>
        <w:tc>
          <w:tcPr>
            <w:tcW w:w="2440" w:type="dxa"/>
            <w:gridSpan w:val="2"/>
            <w:tcBorders>
              <w:top w:val="single" w:sz="4" w:space="0" w:color="auto"/>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center"/>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million m</w:t>
            </w:r>
            <w:r w:rsidRPr="00007C20">
              <w:rPr>
                <w:rFonts w:ascii="Calibri" w:eastAsia="Times New Roman" w:hAnsi="Calibri" w:cs="Times New Roman"/>
                <w:color w:val="000000"/>
                <w:sz w:val="20"/>
                <w:szCs w:val="20"/>
                <w:vertAlign w:val="superscript"/>
                <w:lang w:eastAsia="hr-HR"/>
              </w:rPr>
              <w:t>3</w:t>
            </w:r>
            <w:r w:rsidRPr="00007C20">
              <w:rPr>
                <w:rFonts w:ascii="Calibri" w:eastAsia="Times New Roman" w:hAnsi="Calibri" w:cs="Times New Roman"/>
                <w:color w:val="000000"/>
                <w:sz w:val="20"/>
                <w:szCs w:val="20"/>
                <w:lang w:eastAsia="hr-HR"/>
              </w:rPr>
              <w:t xml:space="preserve"> over bark</w:t>
            </w:r>
          </w:p>
        </w:tc>
      </w:tr>
      <w:tr w:rsidR="00007C20" w:rsidRPr="00007C20" w:rsidTr="00007C20">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Growing stock</w:t>
            </w:r>
          </w:p>
        </w:tc>
        <w:tc>
          <w:tcPr>
            <w:tcW w:w="1220" w:type="dxa"/>
            <w:tcBorders>
              <w:top w:val="nil"/>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right"/>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406,29</w:t>
            </w:r>
          </w:p>
        </w:tc>
        <w:tc>
          <w:tcPr>
            <w:tcW w:w="1220" w:type="dxa"/>
            <w:tcBorders>
              <w:top w:val="nil"/>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right"/>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418,62</w:t>
            </w:r>
          </w:p>
        </w:tc>
      </w:tr>
      <w:tr w:rsidR="00007C20" w:rsidRPr="00007C20" w:rsidTr="00007C20">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Increment</w:t>
            </w:r>
          </w:p>
        </w:tc>
        <w:tc>
          <w:tcPr>
            <w:tcW w:w="1220" w:type="dxa"/>
            <w:tcBorders>
              <w:top w:val="nil"/>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right"/>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10,3</w:t>
            </w:r>
          </w:p>
        </w:tc>
        <w:tc>
          <w:tcPr>
            <w:tcW w:w="1220" w:type="dxa"/>
            <w:tcBorders>
              <w:top w:val="nil"/>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right"/>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10,15</w:t>
            </w:r>
          </w:p>
        </w:tc>
      </w:tr>
      <w:tr w:rsidR="00007C20" w:rsidRPr="00007C20" w:rsidTr="00007C20">
        <w:trPr>
          <w:trHeight w:val="300"/>
          <w:jc w:val="center"/>
        </w:trPr>
        <w:tc>
          <w:tcPr>
            <w:tcW w:w="1980" w:type="dxa"/>
            <w:tcBorders>
              <w:top w:val="nil"/>
              <w:left w:val="single" w:sz="4" w:space="0" w:color="auto"/>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Felling</w:t>
            </w:r>
          </w:p>
        </w:tc>
        <w:tc>
          <w:tcPr>
            <w:tcW w:w="1220" w:type="dxa"/>
            <w:tcBorders>
              <w:top w:val="nil"/>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right"/>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5,97</w:t>
            </w:r>
          </w:p>
        </w:tc>
        <w:tc>
          <w:tcPr>
            <w:tcW w:w="1220" w:type="dxa"/>
            <w:tcBorders>
              <w:top w:val="nil"/>
              <w:left w:val="nil"/>
              <w:bottom w:val="single" w:sz="4" w:space="0" w:color="auto"/>
              <w:right w:val="single" w:sz="4" w:space="0" w:color="auto"/>
            </w:tcBorders>
            <w:shd w:val="clear" w:color="auto" w:fill="auto"/>
            <w:noWrap/>
            <w:vAlign w:val="center"/>
            <w:hideMark/>
          </w:tcPr>
          <w:p w:rsidR="00007C20" w:rsidRPr="00007C20" w:rsidRDefault="00007C20" w:rsidP="006A724E">
            <w:pPr>
              <w:spacing w:after="0" w:line="240" w:lineRule="auto"/>
              <w:jc w:val="right"/>
              <w:rPr>
                <w:rFonts w:ascii="Calibri" w:eastAsia="Times New Roman" w:hAnsi="Calibri" w:cs="Times New Roman"/>
                <w:color w:val="000000"/>
                <w:sz w:val="20"/>
                <w:szCs w:val="20"/>
                <w:lang w:eastAsia="hr-HR"/>
              </w:rPr>
            </w:pPr>
            <w:r w:rsidRPr="00007C20">
              <w:rPr>
                <w:rFonts w:ascii="Calibri" w:eastAsia="Times New Roman" w:hAnsi="Calibri" w:cs="Times New Roman"/>
                <w:color w:val="000000"/>
                <w:sz w:val="20"/>
                <w:szCs w:val="20"/>
                <w:lang w:eastAsia="hr-HR"/>
              </w:rPr>
              <w:t>6,51</w:t>
            </w:r>
          </w:p>
        </w:tc>
      </w:tr>
    </w:tbl>
    <w:p w:rsidR="00007C20" w:rsidRPr="00CD0001" w:rsidRDefault="00007C20" w:rsidP="00007C20">
      <w:pPr>
        <w:jc w:val="center"/>
        <w:rPr>
          <w:i/>
          <w:sz w:val="20"/>
          <w:szCs w:val="20"/>
          <w:lang w:val="en-US"/>
        </w:rPr>
      </w:pPr>
      <w:r w:rsidRPr="00007C20">
        <w:rPr>
          <w:i/>
          <w:sz w:val="20"/>
          <w:szCs w:val="20"/>
          <w:lang w:val="en-US"/>
        </w:rPr>
        <w:t>The dynamic variation of the forest stock volume, increment and logging</w:t>
      </w:r>
      <w:r>
        <w:rPr>
          <w:i/>
          <w:sz w:val="20"/>
          <w:szCs w:val="20"/>
          <w:lang w:val="en-US"/>
        </w:rPr>
        <w:t>. Source: Ministry of Agriculture of the Republic of Croatia</w:t>
      </w:r>
    </w:p>
    <w:p w:rsidR="00DD77CD" w:rsidRPr="00EC2F0F" w:rsidRDefault="00DD77CD" w:rsidP="003E3F2E">
      <w:pPr>
        <w:rPr>
          <w:b/>
          <w:i/>
          <w:color w:val="70AD47" w:themeColor="accent6"/>
          <w:u w:val="single"/>
          <w:lang w:val="en-US"/>
        </w:rPr>
      </w:pPr>
      <w:r w:rsidRPr="00EC2F0F">
        <w:rPr>
          <w:b/>
          <w:i/>
          <w:color w:val="70AD47" w:themeColor="accent6"/>
          <w:u w:val="single"/>
          <w:lang w:val="en-US"/>
        </w:rPr>
        <w:t>Felling operation</w:t>
      </w:r>
    </w:p>
    <w:p w:rsidR="00DD77CD" w:rsidRDefault="00586DF4" w:rsidP="00007C20">
      <w:pPr>
        <w:spacing w:after="0" w:line="240" w:lineRule="auto"/>
        <w:jc w:val="both"/>
        <w:rPr>
          <w:lang w:val="en-US"/>
        </w:rPr>
      </w:pPr>
      <w:r w:rsidRPr="00586DF4">
        <w:rPr>
          <w:lang w:val="en-US"/>
        </w:rPr>
        <w:t>Considering the quantity and increment share, pedunculate oak, sessile oak, European beech and silver fir are the most economically important tree species in Croatia and are mainly used for the production of sawlog, veneer and other industrial roundwood. According to the Croatian bureau of statistics (2013), of the total harvested wood in Croatian forests, 52 % is used as sawn logs and ven</w:t>
      </w:r>
      <w:r w:rsidR="00007C20">
        <w:rPr>
          <w:lang w:val="en-US"/>
        </w:rPr>
        <w:t>e</w:t>
      </w:r>
      <w:r w:rsidRPr="00586DF4">
        <w:rPr>
          <w:lang w:val="en-US"/>
        </w:rPr>
        <w:t>er logs, 21 % as pulpwood and other industrial roundwood, and 27 % is fuel wood including wood for Charcoal. The share of coniferous wood amounts only to 18 %, which is structured as: sawlog and veneer (85 %), industrial wood (11 %) and energy production (4 %). Nearly half of the broadleaved wood is used for sawlog and veneer (45 %), energy production (32 %) and pulpwood and other industrial wood (23 %). Broadleaved wood includes species with high wood quality and unique properties (e.g. sycamore maple, sweet cherry, black walnut). There is an increasing trend towards the use of wood for energy production in recent years in Croatia. Wood harvested for energy in 2008 was 0.76 million m</w:t>
      </w:r>
      <w:r w:rsidRPr="000724BC">
        <w:rPr>
          <w:vertAlign w:val="superscript"/>
          <w:lang w:val="en-US"/>
        </w:rPr>
        <w:t>3</w:t>
      </w:r>
      <w:r w:rsidRPr="00586DF4">
        <w:rPr>
          <w:lang w:val="en-US"/>
        </w:rPr>
        <w:t xml:space="preserve"> which increased to 1.56 million m</w:t>
      </w:r>
      <w:r w:rsidRPr="000724BC">
        <w:rPr>
          <w:vertAlign w:val="superscript"/>
          <w:lang w:val="en-US"/>
        </w:rPr>
        <w:t>3</w:t>
      </w:r>
      <w:r w:rsidRPr="00586DF4">
        <w:rPr>
          <w:lang w:val="en-US"/>
        </w:rPr>
        <w:t xml:space="preserve"> in 2012.</w:t>
      </w:r>
    </w:p>
    <w:p w:rsidR="00007C20" w:rsidRDefault="00007C20" w:rsidP="00586DF4">
      <w:pPr>
        <w:spacing w:line="240" w:lineRule="auto"/>
        <w:jc w:val="both"/>
        <w:rPr>
          <w:i/>
          <w:sz w:val="20"/>
          <w:szCs w:val="20"/>
          <w:lang w:val="en-US"/>
        </w:rPr>
      </w:pPr>
      <w:r w:rsidRPr="00DE10C5">
        <w:rPr>
          <w:i/>
          <w:sz w:val="20"/>
          <w:szCs w:val="20"/>
          <w:lang w:val="en-US"/>
        </w:rPr>
        <w:t>Source: Krajter Ostoić, S., Posavec, S., Paladinić, E., Županić, M., Beljan, K., Curman, M., Ćaleta, M., Šimunović, N. (2015) Forest Land Ownership Change in Croatia. COST Action FP1201 - FACESMAP Country Report, European Forest Institute Central-East and South-East European Regional Office, Vienna. 40 pages</w:t>
      </w:r>
      <w:r>
        <w:rPr>
          <w:i/>
          <w:sz w:val="20"/>
          <w:szCs w:val="20"/>
          <w:lang w:val="en-US"/>
        </w:rPr>
        <w:t>.</w:t>
      </w:r>
    </w:p>
    <w:p w:rsidR="00007C20" w:rsidRDefault="00007C20" w:rsidP="00007C20">
      <w:pPr>
        <w:spacing w:after="120" w:line="240" w:lineRule="auto"/>
        <w:jc w:val="both"/>
        <w:rPr>
          <w:lang w:val="en-US"/>
        </w:rPr>
      </w:pPr>
    </w:p>
    <w:p w:rsidR="00007C20" w:rsidRPr="00007C20" w:rsidRDefault="00007C20" w:rsidP="00007C20">
      <w:pPr>
        <w:spacing w:after="120" w:line="240" w:lineRule="auto"/>
        <w:jc w:val="both"/>
        <w:rPr>
          <w:lang w:val="en-US"/>
        </w:rPr>
      </w:pPr>
      <w:r w:rsidRPr="00007C20">
        <w:rPr>
          <w:lang w:val="en-US"/>
        </w:rPr>
        <w:t>The total volume of timber felled in recent 10 years:  57,84 million m3 over bark (period 2007-2016).</w:t>
      </w:r>
    </w:p>
    <w:p w:rsidR="00007C20" w:rsidRDefault="00007C20" w:rsidP="00007C20">
      <w:pPr>
        <w:spacing w:after="0" w:line="240" w:lineRule="auto"/>
        <w:jc w:val="both"/>
        <w:rPr>
          <w:lang w:val="en-US"/>
        </w:rPr>
      </w:pPr>
      <w:r w:rsidRPr="00007C20">
        <w:rPr>
          <w:lang w:val="en-US"/>
        </w:rPr>
        <w:t>The planned felling volume in the next 10 years: 80,00 million m3 over bark (period 2017-2026).</w:t>
      </w:r>
    </w:p>
    <w:p w:rsidR="00007C20" w:rsidRPr="00007C20" w:rsidRDefault="00007C20" w:rsidP="00007C20">
      <w:pPr>
        <w:spacing w:after="0"/>
        <w:rPr>
          <w:i/>
          <w:sz w:val="20"/>
          <w:szCs w:val="20"/>
          <w:lang w:val="en-US"/>
        </w:rPr>
      </w:pPr>
      <w:r w:rsidRPr="00007C20">
        <w:rPr>
          <w:sz w:val="20"/>
          <w:szCs w:val="20"/>
          <w:lang w:val="en-US"/>
        </w:rPr>
        <w:t xml:space="preserve">Source: </w:t>
      </w:r>
      <w:r w:rsidRPr="00007C20">
        <w:rPr>
          <w:i/>
          <w:sz w:val="20"/>
          <w:szCs w:val="20"/>
          <w:lang w:val="en-US"/>
        </w:rPr>
        <w:t>Ministry of Agriculture of the Republic of Croatia</w:t>
      </w:r>
    </w:p>
    <w:p w:rsidR="00007C20" w:rsidRPr="00EC2F0F" w:rsidRDefault="00007C20" w:rsidP="00586DF4">
      <w:pPr>
        <w:spacing w:line="240" w:lineRule="auto"/>
        <w:jc w:val="both"/>
        <w:rPr>
          <w:lang w:val="en-US"/>
        </w:rPr>
      </w:pPr>
    </w:p>
    <w:p w:rsidR="00DD77CD" w:rsidRPr="00EC2F0F" w:rsidRDefault="00DD77CD" w:rsidP="003E3F2E">
      <w:pPr>
        <w:rPr>
          <w:b/>
          <w:u w:val="single"/>
          <w:lang w:val="en-US"/>
        </w:rPr>
      </w:pPr>
      <w:r w:rsidRPr="00EC2F0F">
        <w:rPr>
          <w:b/>
          <w:u w:val="single"/>
          <w:lang w:val="en-US"/>
        </w:rPr>
        <w:t>Forest Management</w:t>
      </w:r>
    </w:p>
    <w:p w:rsidR="00EF5012" w:rsidRDefault="00EF5012" w:rsidP="00EF5012">
      <w:pPr>
        <w:spacing w:line="240" w:lineRule="auto"/>
        <w:jc w:val="both"/>
        <w:rPr>
          <w:lang w:val="en-US"/>
        </w:rPr>
      </w:pPr>
      <w:r w:rsidRPr="00D9133F">
        <w:rPr>
          <w:lang w:val="en-US"/>
        </w:rPr>
        <w:t xml:space="preserve">Even-aged forest management </w:t>
      </w:r>
      <w:r>
        <w:rPr>
          <w:lang w:val="en-US"/>
        </w:rPr>
        <w:t>is a</w:t>
      </w:r>
      <w:r w:rsidRPr="00D9133F">
        <w:rPr>
          <w:lang w:val="en-US"/>
        </w:rPr>
        <w:t xml:space="preserve"> dominant management system in Croatia, covering 75 % of total forest area (78 % in state and 63 % in private forests), while different uneven-aged management systems and irregular (transitional) stand</w:t>
      </w:r>
      <w:r>
        <w:rPr>
          <w:lang w:val="en-US"/>
        </w:rPr>
        <w:t xml:space="preserve"> structures represent the remainder</w:t>
      </w:r>
      <w:r w:rsidRPr="00D9133F">
        <w:rPr>
          <w:lang w:val="en-US"/>
        </w:rPr>
        <w:t>. Selection management, primarily single stem selection covers almost 6 % of the total forest area and mostly relates to the spatial distribution of silver fir. Sub-Mediterranean forests, protected forests, coppice forests and small-scale</w:t>
      </w:r>
      <w:r>
        <w:rPr>
          <w:lang w:val="en-US"/>
        </w:rPr>
        <w:t xml:space="preserve"> private forests are characteriz</w:t>
      </w:r>
      <w:r w:rsidRPr="00D9133F">
        <w:rPr>
          <w:lang w:val="en-US"/>
        </w:rPr>
        <w:t>ed by different uneven-aged and irregular structures. Recently, uneven-aged forest management forming of stands composed of mosaic of developmental stages, stage size between 0.25 and 1.00 ha has been applied in small private forests and forests within nature parks ((Regulations for forest management planning</w:t>
      </w:r>
      <w:r>
        <w:rPr>
          <w:lang w:val="en-US"/>
        </w:rPr>
        <w:t xml:space="preserve"> </w:t>
      </w:r>
      <w:r w:rsidRPr="00D9133F">
        <w:rPr>
          <w:lang w:val="en-US"/>
        </w:rPr>
        <w:t xml:space="preserve">2006), which will gradually lead to an increased share of uneven-aged forest stands. The development of even-aged stands and their regeneration usually include the following management activities: stand establishment with natural regeneration or planting, enlargement of </w:t>
      </w:r>
      <w:r>
        <w:rPr>
          <w:lang w:val="en-US"/>
        </w:rPr>
        <w:t>growing space and cleaning, thi</w:t>
      </w:r>
      <w:r w:rsidRPr="00D9133F">
        <w:rPr>
          <w:lang w:val="en-US"/>
        </w:rPr>
        <w:t>n</w:t>
      </w:r>
      <w:r>
        <w:rPr>
          <w:lang w:val="en-US"/>
        </w:rPr>
        <w:t>n</w:t>
      </w:r>
      <w:r w:rsidRPr="00D9133F">
        <w:rPr>
          <w:lang w:val="en-US"/>
        </w:rPr>
        <w:t>ing and regeneration felling. Selection management of silver fir</w:t>
      </w:r>
      <w:r>
        <w:rPr>
          <w:lang w:val="en-US"/>
        </w:rPr>
        <w:t xml:space="preserve"> stands is characteriz</w:t>
      </w:r>
      <w:r w:rsidRPr="00D9133F">
        <w:rPr>
          <w:lang w:val="en-US"/>
        </w:rPr>
        <w:t xml:space="preserve">ed by single stem and small group felling of mature trees and thinning in gaps of small and medium sized trees, every 10 years, with average 10-year cutting intensity of 21 %. The design of uneven-aged stands is based on regenerating up to 10 % of stand area by harvesting of small areas, up to 1 ha, and thinning of </w:t>
      </w:r>
      <w:r>
        <w:rPr>
          <w:lang w:val="en-US"/>
        </w:rPr>
        <w:t>remaining</w:t>
      </w:r>
      <w:r w:rsidRPr="00D9133F">
        <w:rPr>
          <w:lang w:val="en-US"/>
        </w:rPr>
        <w:t xml:space="preserve"> stand area on a 10 year interval. </w:t>
      </w:r>
      <w:r>
        <w:rPr>
          <w:lang w:val="en-US"/>
        </w:rPr>
        <w:t>R</w:t>
      </w:r>
      <w:r w:rsidRPr="00D9133F">
        <w:rPr>
          <w:lang w:val="en-US"/>
        </w:rPr>
        <w:t xml:space="preserve">ough estimates of harvested wood volume are available. These can be distinguished by the type of </w:t>
      </w:r>
      <w:r>
        <w:rPr>
          <w:lang w:val="en-US"/>
        </w:rPr>
        <w:t xml:space="preserve">harvesting through the stratification of plots and assessed harvest (amount and </w:t>
      </w:r>
      <w:r w:rsidRPr="00D9133F">
        <w:rPr>
          <w:lang w:val="en-US"/>
        </w:rPr>
        <w:t>structure</w:t>
      </w:r>
      <w:r>
        <w:rPr>
          <w:lang w:val="en-US"/>
        </w:rPr>
        <w:t>),</w:t>
      </w:r>
      <w:r w:rsidRPr="00D9133F">
        <w:rPr>
          <w:lang w:val="en-US"/>
        </w:rPr>
        <w:t xml:space="preserve"> by forest types, owner categories, management systems, diameter classes</w:t>
      </w:r>
      <w:r>
        <w:rPr>
          <w:lang w:val="en-US"/>
        </w:rPr>
        <w:t xml:space="preserve"> and age classes.</w:t>
      </w:r>
    </w:p>
    <w:p w:rsidR="00EF5012" w:rsidRDefault="00EF5012" w:rsidP="00EF5012">
      <w:pPr>
        <w:spacing w:line="240" w:lineRule="auto"/>
        <w:jc w:val="both"/>
        <w:rPr>
          <w:lang w:val="en-US"/>
        </w:rPr>
      </w:pPr>
      <w:r w:rsidRPr="00D9133F">
        <w:rPr>
          <w:lang w:val="en-US"/>
        </w:rPr>
        <w:t xml:space="preserve">The harvested wood volume can be distinguished as: regeneration felling and thinning in even-aged stands, single stem and small area felling in uneven-aged stands, clear cuts and sanitary (salvage) felling. Harvested wood volume in broadleaved plantations, coppice stands with vegetative regeneration and high intensive felling in non-mature even-aged stands and uneven-aged stands are assessed as clear cuts. Regeneration felling including final cutting of remaining trees (44 %) and thinning (25 %) account more than two thirds of total harvested wood volume, while cutting of single stems and of small areas in uneven-aged forests amounts about 20 % of the total harvest. About 6 % of harvested wood </w:t>
      </w:r>
      <w:r>
        <w:rPr>
          <w:lang w:val="en-US"/>
        </w:rPr>
        <w:t>is</w:t>
      </w:r>
      <w:r w:rsidRPr="00D9133F">
        <w:rPr>
          <w:lang w:val="en-US"/>
        </w:rPr>
        <w:t xml:space="preserve"> felled in clear cuts, and the remaining 5 % is salvage logging. Considering the</w:t>
      </w:r>
      <w:r w:rsidRPr="001A7F6A">
        <w:rPr>
          <w:lang w:val="en-US"/>
        </w:rPr>
        <w:t xml:space="preserve"> </w:t>
      </w:r>
      <w:r w:rsidRPr="00D9133F">
        <w:rPr>
          <w:lang w:val="en-US"/>
        </w:rPr>
        <w:t>diameter structure of harvested wood volume, the share of harvested trees dbh &gt;50 cm amounts to 65 %, o</w:t>
      </w:r>
      <w:r>
        <w:rPr>
          <w:lang w:val="en-US"/>
        </w:rPr>
        <w:t>f</w:t>
      </w:r>
      <w:r w:rsidRPr="00D9133F">
        <w:rPr>
          <w:lang w:val="en-US"/>
        </w:rPr>
        <w:t xml:space="preserve"> trees dbh &gt; 60 cm amounts to 50 % and trees &gt;70 cm amounts to 35 %, while volume of harvested trees of dbh &lt; 20 cm amounts to 2 %.</w:t>
      </w:r>
    </w:p>
    <w:p w:rsidR="00EF5012" w:rsidRPr="00EC2F0F" w:rsidRDefault="00EF5012" w:rsidP="00EF5012">
      <w:pPr>
        <w:spacing w:line="240" w:lineRule="auto"/>
        <w:jc w:val="both"/>
        <w:rPr>
          <w:lang w:val="en-US"/>
        </w:rPr>
      </w:pPr>
      <w:r w:rsidRPr="00D9133F">
        <w:rPr>
          <w:lang w:val="en-US"/>
        </w:rPr>
        <w:t xml:space="preserve">According to the Forest Act (2006) and Regulation for forest management planning (2006), harvesting operations must be prescribed. A deviation from the prescribed harvested volume of 10—20 % is allowed, depending on the type of harvest. For uneven-aged stands a 10-year harvest is limited to maximum 30 % of </w:t>
      </w:r>
      <w:r>
        <w:rPr>
          <w:lang w:val="en-US"/>
        </w:rPr>
        <w:t xml:space="preserve">the </w:t>
      </w:r>
      <w:r w:rsidRPr="00D9133F">
        <w:rPr>
          <w:lang w:val="en-US"/>
        </w:rPr>
        <w:t>standing volume. A new even-aged stand has to be established either by natural regeneration or planting latest at the end of the third year following the year of the final cutting. Clear cut areas larger than 0.2 ha (salvage logging) have to be re-established by seeding or planting in the same vegetation period or at beginning of the next vegetation period.</w:t>
      </w:r>
    </w:p>
    <w:p w:rsidR="00DD77CD" w:rsidRPr="00EC2F0F" w:rsidRDefault="00DD77CD" w:rsidP="003E3F2E">
      <w:pPr>
        <w:rPr>
          <w:b/>
          <w:i/>
          <w:color w:val="70AD47" w:themeColor="accent6"/>
          <w:u w:val="single"/>
          <w:lang w:val="en-US"/>
        </w:rPr>
      </w:pPr>
      <w:r w:rsidRPr="00EC2F0F">
        <w:rPr>
          <w:b/>
          <w:i/>
          <w:color w:val="70AD47" w:themeColor="accent6"/>
          <w:u w:val="single"/>
          <w:lang w:val="en-US"/>
        </w:rPr>
        <w:t>Institutions associated with forestry</w:t>
      </w:r>
    </w:p>
    <w:p w:rsidR="008D73DB" w:rsidRPr="008D73DB" w:rsidRDefault="008D73DB" w:rsidP="008D73DB">
      <w:pPr>
        <w:pStyle w:val="ListParagraph"/>
        <w:numPr>
          <w:ilvl w:val="0"/>
          <w:numId w:val="5"/>
        </w:numPr>
        <w:rPr>
          <w:lang w:val="en-US"/>
        </w:rPr>
      </w:pPr>
      <w:r w:rsidRPr="00AA703D">
        <w:rPr>
          <w:lang w:val="en-US"/>
        </w:rPr>
        <w:t>Faculty of Forestry, University of Zagreb (www.sumfak.unizg.hr)</w:t>
      </w:r>
    </w:p>
    <w:p w:rsidR="009967DC" w:rsidRPr="00AA703D" w:rsidRDefault="009967DC" w:rsidP="00AA703D">
      <w:pPr>
        <w:pStyle w:val="ListParagraph"/>
        <w:numPr>
          <w:ilvl w:val="0"/>
          <w:numId w:val="5"/>
        </w:numPr>
        <w:rPr>
          <w:lang w:val="en-US"/>
        </w:rPr>
      </w:pPr>
      <w:r w:rsidRPr="00AA703D">
        <w:rPr>
          <w:lang w:val="en-US"/>
        </w:rPr>
        <w:t>Croatian Forest Research Institute (www.sumins.hr)</w:t>
      </w:r>
    </w:p>
    <w:p w:rsidR="009967DC" w:rsidRPr="00AA703D" w:rsidRDefault="009967DC" w:rsidP="00AA703D">
      <w:pPr>
        <w:pStyle w:val="ListParagraph"/>
        <w:numPr>
          <w:ilvl w:val="0"/>
          <w:numId w:val="5"/>
        </w:numPr>
        <w:rPr>
          <w:lang w:val="en-US"/>
        </w:rPr>
      </w:pPr>
      <w:r w:rsidRPr="00AA703D">
        <w:rPr>
          <w:lang w:val="en-US"/>
        </w:rPr>
        <w:t>Croatian Union of Private Forest Owners' Associations (www.hsups.hr)</w:t>
      </w:r>
    </w:p>
    <w:p w:rsidR="009967DC" w:rsidRPr="00AA703D" w:rsidRDefault="009967DC" w:rsidP="00AA703D">
      <w:pPr>
        <w:pStyle w:val="ListParagraph"/>
        <w:numPr>
          <w:ilvl w:val="0"/>
          <w:numId w:val="5"/>
        </w:numPr>
        <w:rPr>
          <w:lang w:val="en-US"/>
        </w:rPr>
      </w:pPr>
      <w:r w:rsidRPr="00AA703D">
        <w:rPr>
          <w:lang w:val="en-US"/>
        </w:rPr>
        <w:t>Croatian Forests Ltd. (www.hrsume.hr)</w:t>
      </w:r>
    </w:p>
    <w:p w:rsidR="009967DC" w:rsidRPr="00AA703D" w:rsidRDefault="009967DC" w:rsidP="00AA703D">
      <w:pPr>
        <w:pStyle w:val="ListParagraph"/>
        <w:numPr>
          <w:ilvl w:val="0"/>
          <w:numId w:val="5"/>
        </w:numPr>
        <w:rPr>
          <w:lang w:val="en-US"/>
        </w:rPr>
      </w:pPr>
      <w:r w:rsidRPr="00AA703D">
        <w:rPr>
          <w:lang w:val="en-US"/>
        </w:rPr>
        <w:t>Croatian Chamber of Forestry and Wood Technology Engineers (www.hkisdt.hr)</w:t>
      </w:r>
    </w:p>
    <w:p w:rsidR="009967DC" w:rsidRPr="00AA703D" w:rsidRDefault="009967DC" w:rsidP="00AA703D">
      <w:pPr>
        <w:pStyle w:val="ListParagraph"/>
        <w:numPr>
          <w:ilvl w:val="0"/>
          <w:numId w:val="5"/>
        </w:numPr>
        <w:rPr>
          <w:lang w:val="en-US"/>
        </w:rPr>
      </w:pPr>
      <w:r w:rsidRPr="00AA703D">
        <w:rPr>
          <w:lang w:val="en-US"/>
        </w:rPr>
        <w:t>Croatian Forestry Society (www.sumari.hr)</w:t>
      </w:r>
    </w:p>
    <w:p w:rsidR="009967DC" w:rsidRPr="00AA703D" w:rsidRDefault="009967DC" w:rsidP="00AA703D">
      <w:pPr>
        <w:pStyle w:val="ListParagraph"/>
        <w:numPr>
          <w:ilvl w:val="0"/>
          <w:numId w:val="5"/>
        </w:numPr>
        <w:rPr>
          <w:lang w:val="en-US"/>
        </w:rPr>
      </w:pPr>
      <w:r w:rsidRPr="00AA703D">
        <w:rPr>
          <w:lang w:val="en-US"/>
        </w:rPr>
        <w:t>Ministry of Agriculture (www.mps.hr)</w:t>
      </w:r>
    </w:p>
    <w:p w:rsidR="009967DC" w:rsidRPr="00AA703D" w:rsidRDefault="009967DC" w:rsidP="00AA703D">
      <w:pPr>
        <w:pStyle w:val="ListParagraph"/>
        <w:numPr>
          <w:ilvl w:val="0"/>
          <w:numId w:val="5"/>
        </w:numPr>
        <w:rPr>
          <w:lang w:val="en-US"/>
        </w:rPr>
      </w:pPr>
      <w:r w:rsidRPr="00AA703D">
        <w:rPr>
          <w:lang w:val="en-US"/>
        </w:rPr>
        <w:t>Advisory Service (www.savjetodavna.hr)</w:t>
      </w:r>
    </w:p>
    <w:p w:rsidR="009967DC" w:rsidRPr="00AA703D" w:rsidRDefault="009967DC" w:rsidP="00AA703D">
      <w:pPr>
        <w:pStyle w:val="ListParagraph"/>
        <w:numPr>
          <w:ilvl w:val="0"/>
          <w:numId w:val="5"/>
        </w:numPr>
        <w:rPr>
          <w:lang w:val="en-US"/>
        </w:rPr>
      </w:pPr>
      <w:r w:rsidRPr="00AA703D">
        <w:rPr>
          <w:lang w:val="en-US"/>
        </w:rPr>
        <w:t>State Institute for Nature Protection (www.dzzp.hr)</w:t>
      </w:r>
    </w:p>
    <w:p w:rsidR="00DD77CD" w:rsidRPr="00AA703D" w:rsidRDefault="009967DC" w:rsidP="00AA703D">
      <w:pPr>
        <w:pStyle w:val="ListParagraph"/>
        <w:numPr>
          <w:ilvl w:val="0"/>
          <w:numId w:val="5"/>
        </w:numPr>
        <w:rPr>
          <w:lang w:val="en-US"/>
        </w:rPr>
      </w:pPr>
      <w:r w:rsidRPr="00AA703D">
        <w:rPr>
          <w:lang w:val="en-US"/>
        </w:rPr>
        <w:t>Ministry of Environmental and Nature Protection (www.mzoip.hr)</w:t>
      </w:r>
    </w:p>
    <w:p w:rsidR="00DD77CD" w:rsidRPr="00EC2F0F" w:rsidRDefault="00DD77CD" w:rsidP="003E3F2E">
      <w:pPr>
        <w:rPr>
          <w:b/>
          <w:i/>
          <w:color w:val="70AD47" w:themeColor="accent6"/>
          <w:u w:val="single"/>
          <w:lang w:val="en-US"/>
        </w:rPr>
      </w:pPr>
      <w:r w:rsidRPr="00EC2F0F">
        <w:rPr>
          <w:b/>
          <w:i/>
          <w:color w:val="70AD47" w:themeColor="accent6"/>
          <w:u w:val="single"/>
          <w:lang w:val="en-US"/>
        </w:rPr>
        <w:t>Forestry employment</w:t>
      </w:r>
    </w:p>
    <w:p w:rsidR="00AA703D" w:rsidRDefault="00AA703D" w:rsidP="00AA703D">
      <w:pPr>
        <w:spacing w:line="240" w:lineRule="auto"/>
        <w:jc w:val="both"/>
        <w:rPr>
          <w:lang w:val="en-US"/>
        </w:rPr>
      </w:pPr>
      <w:r w:rsidRPr="00AA703D">
        <w:rPr>
          <w:lang w:val="en-US"/>
        </w:rPr>
        <w:t>Most of the wood (logs) from the State forests</w:t>
      </w:r>
      <w:r>
        <w:rPr>
          <w:lang w:val="en-US"/>
        </w:rPr>
        <w:t xml:space="preserve"> </w:t>
      </w:r>
      <w:r w:rsidRPr="00AA703D">
        <w:rPr>
          <w:lang w:val="en-US"/>
        </w:rPr>
        <w:t>is sold to the domestic wood processing</w:t>
      </w:r>
      <w:r>
        <w:rPr>
          <w:lang w:val="en-US"/>
        </w:rPr>
        <w:t xml:space="preserve"> </w:t>
      </w:r>
      <w:r w:rsidRPr="00AA703D">
        <w:rPr>
          <w:lang w:val="en-US"/>
        </w:rPr>
        <w:t>industry through the (annual and) perennial</w:t>
      </w:r>
      <w:r>
        <w:rPr>
          <w:lang w:val="en-US"/>
        </w:rPr>
        <w:t xml:space="preserve"> </w:t>
      </w:r>
      <w:r w:rsidRPr="00AA703D">
        <w:rPr>
          <w:lang w:val="en-US"/>
        </w:rPr>
        <w:t>agreements based on fixed prices from the</w:t>
      </w:r>
      <w:r>
        <w:rPr>
          <w:lang w:val="en-US"/>
        </w:rPr>
        <w:t xml:space="preserve"> </w:t>
      </w:r>
      <w:r w:rsidRPr="00AA703D">
        <w:rPr>
          <w:lang w:val="en-US"/>
        </w:rPr>
        <w:t>Croatian Forest Ltd. price list for wood</w:t>
      </w:r>
      <w:r>
        <w:rPr>
          <w:lang w:val="en-US"/>
        </w:rPr>
        <w:t xml:space="preserve"> products</w:t>
      </w:r>
      <w:r w:rsidRPr="00AA703D">
        <w:rPr>
          <w:lang w:val="en-US"/>
        </w:rPr>
        <w:t>. Those prices had not been</w:t>
      </w:r>
      <w:r>
        <w:rPr>
          <w:lang w:val="en-US"/>
        </w:rPr>
        <w:t xml:space="preserve"> </w:t>
      </w:r>
      <w:r w:rsidRPr="00AA703D">
        <w:rPr>
          <w:lang w:val="en-US"/>
        </w:rPr>
        <w:t>significantly changed for 10 years, and since</w:t>
      </w:r>
      <w:r>
        <w:rPr>
          <w:lang w:val="en-US"/>
        </w:rPr>
        <w:t xml:space="preserve"> </w:t>
      </w:r>
      <w:r w:rsidRPr="00AA703D">
        <w:rPr>
          <w:lang w:val="en-US"/>
        </w:rPr>
        <w:t>2012 the prices of all assortments have been</w:t>
      </w:r>
      <w:r>
        <w:rPr>
          <w:lang w:val="en-US"/>
        </w:rPr>
        <w:t xml:space="preserve"> </w:t>
      </w:r>
      <w:r w:rsidRPr="00AA703D">
        <w:rPr>
          <w:lang w:val="en-US"/>
        </w:rPr>
        <w:t>corrected according to current market</w:t>
      </w:r>
      <w:r>
        <w:rPr>
          <w:lang w:val="en-US"/>
        </w:rPr>
        <w:t xml:space="preserve"> </w:t>
      </w:r>
      <w:r w:rsidRPr="00AA703D">
        <w:rPr>
          <w:lang w:val="en-US"/>
        </w:rPr>
        <w:t>situation and new business policy of the</w:t>
      </w:r>
      <w:r>
        <w:rPr>
          <w:lang w:val="en-US"/>
        </w:rPr>
        <w:t xml:space="preserve"> </w:t>
      </w:r>
      <w:r w:rsidRPr="00AA703D">
        <w:rPr>
          <w:lang w:val="en-US"/>
        </w:rPr>
        <w:t>company. Those market conditions lead to</w:t>
      </w:r>
      <w:r>
        <w:rPr>
          <w:lang w:val="en-US"/>
        </w:rPr>
        <w:t xml:space="preserve"> </w:t>
      </w:r>
      <w:r w:rsidRPr="00AA703D">
        <w:rPr>
          <w:lang w:val="en-US"/>
        </w:rPr>
        <w:t>the fact that most of the industry is based on</w:t>
      </w:r>
      <w:r>
        <w:rPr>
          <w:lang w:val="en-US"/>
        </w:rPr>
        <w:t xml:space="preserve"> </w:t>
      </w:r>
      <w:r w:rsidRPr="00AA703D">
        <w:rPr>
          <w:lang w:val="en-US"/>
        </w:rPr>
        <w:t>semi-processed wood for export instead on</w:t>
      </w:r>
      <w:r>
        <w:rPr>
          <w:lang w:val="en-US"/>
        </w:rPr>
        <w:t xml:space="preserve"> </w:t>
      </w:r>
      <w:r w:rsidRPr="00AA703D">
        <w:rPr>
          <w:lang w:val="en-US"/>
        </w:rPr>
        <w:t>production of products with higher added</w:t>
      </w:r>
      <w:r>
        <w:rPr>
          <w:lang w:val="en-US"/>
        </w:rPr>
        <w:t xml:space="preserve"> </w:t>
      </w:r>
      <w:r w:rsidRPr="00AA703D">
        <w:rPr>
          <w:lang w:val="en-US"/>
        </w:rPr>
        <w:t xml:space="preserve">value. Lately valuable wood </w:t>
      </w:r>
      <w:r>
        <w:rPr>
          <w:lang w:val="en-US"/>
        </w:rPr>
        <w:t>a</w:t>
      </w:r>
      <w:r w:rsidRPr="00AA703D">
        <w:rPr>
          <w:lang w:val="en-US"/>
        </w:rPr>
        <w:t>ssortments</w:t>
      </w:r>
      <w:r>
        <w:rPr>
          <w:lang w:val="en-US"/>
        </w:rPr>
        <w:t xml:space="preserve"> </w:t>
      </w:r>
      <w:r w:rsidRPr="00AA703D">
        <w:rPr>
          <w:lang w:val="en-US"/>
        </w:rPr>
        <w:t>originated from state forests are advertised</w:t>
      </w:r>
      <w:r>
        <w:rPr>
          <w:lang w:val="en-US"/>
        </w:rPr>
        <w:t xml:space="preserve"> </w:t>
      </w:r>
      <w:r w:rsidRPr="00AA703D">
        <w:rPr>
          <w:lang w:val="en-US"/>
        </w:rPr>
        <w:t>and sold on the international auctions (6.0 %,</w:t>
      </w:r>
      <w:r>
        <w:rPr>
          <w:lang w:val="en-US"/>
        </w:rPr>
        <w:t xml:space="preserve"> </w:t>
      </w:r>
      <w:r w:rsidRPr="00AA703D">
        <w:rPr>
          <w:lang w:val="en-US"/>
        </w:rPr>
        <w:t>3.6 % and 2.0 % of total amount of sold logs</w:t>
      </w:r>
      <w:r>
        <w:rPr>
          <w:lang w:val="en-US"/>
        </w:rPr>
        <w:t xml:space="preserve"> </w:t>
      </w:r>
      <w:r w:rsidRPr="00AA703D">
        <w:rPr>
          <w:lang w:val="en-US"/>
        </w:rPr>
        <w:t>in 2011, 2012 and 2013 respectively) and are</w:t>
      </w:r>
      <w:r>
        <w:rPr>
          <w:lang w:val="en-US"/>
        </w:rPr>
        <w:t xml:space="preserve"> </w:t>
      </w:r>
      <w:r w:rsidRPr="00AA703D">
        <w:rPr>
          <w:lang w:val="en-US"/>
        </w:rPr>
        <w:t>achieving better prices. There are no officially</w:t>
      </w:r>
      <w:r>
        <w:rPr>
          <w:lang w:val="en-US"/>
        </w:rPr>
        <w:t xml:space="preserve"> </w:t>
      </w:r>
      <w:r w:rsidRPr="00AA703D">
        <w:rPr>
          <w:lang w:val="en-US"/>
        </w:rPr>
        <w:t>published data on wood assortments sold</w:t>
      </w:r>
      <w:r>
        <w:rPr>
          <w:lang w:val="en-US"/>
        </w:rPr>
        <w:t xml:space="preserve"> </w:t>
      </w:r>
      <w:r w:rsidRPr="00AA703D">
        <w:rPr>
          <w:lang w:val="en-US"/>
        </w:rPr>
        <w:t xml:space="preserve">from private forests. Croatian </w:t>
      </w:r>
      <w:r>
        <w:rPr>
          <w:lang w:val="en-US"/>
        </w:rPr>
        <w:t>F</w:t>
      </w:r>
      <w:r w:rsidRPr="00AA703D">
        <w:rPr>
          <w:lang w:val="en-US"/>
        </w:rPr>
        <w:t>orests Ltd.</w:t>
      </w:r>
      <w:r>
        <w:rPr>
          <w:lang w:val="en-US"/>
        </w:rPr>
        <w:t xml:space="preserve"> </w:t>
      </w:r>
      <w:r w:rsidRPr="00AA703D">
        <w:rPr>
          <w:lang w:val="en-US"/>
        </w:rPr>
        <w:t>sells more than 1 million m</w:t>
      </w:r>
      <w:r w:rsidRPr="00AA703D">
        <w:rPr>
          <w:vertAlign w:val="superscript"/>
          <w:lang w:val="en-US"/>
        </w:rPr>
        <w:t>3</w:t>
      </w:r>
      <w:r w:rsidRPr="00AA703D">
        <w:rPr>
          <w:lang w:val="en-US"/>
        </w:rPr>
        <w:t xml:space="preserve"> of energy wood</w:t>
      </w:r>
      <w:r>
        <w:rPr>
          <w:lang w:val="en-US"/>
        </w:rPr>
        <w:t xml:space="preserve"> </w:t>
      </w:r>
      <w:r w:rsidRPr="00AA703D">
        <w:rPr>
          <w:lang w:val="en-US"/>
        </w:rPr>
        <w:t>annually to the local population for heating</w:t>
      </w:r>
      <w:r>
        <w:rPr>
          <w:lang w:val="en-US"/>
        </w:rPr>
        <w:t xml:space="preserve"> </w:t>
      </w:r>
      <w:r w:rsidRPr="00AA703D">
        <w:rPr>
          <w:lang w:val="en-US"/>
        </w:rPr>
        <w:t>purposes, and up to 1</w:t>
      </w:r>
      <w:r w:rsidR="00AE28B0">
        <w:rPr>
          <w:lang w:val="en-US"/>
        </w:rPr>
        <w:t>,</w:t>
      </w:r>
      <w:r w:rsidRPr="00AA703D">
        <w:rPr>
          <w:lang w:val="en-US"/>
        </w:rPr>
        <w:t>00</w:t>
      </w:r>
      <w:r w:rsidR="00AE28B0">
        <w:rPr>
          <w:lang w:val="en-US"/>
        </w:rPr>
        <w:t>,</w:t>
      </w:r>
      <w:r w:rsidRPr="00AA703D">
        <w:rPr>
          <w:lang w:val="en-US"/>
        </w:rPr>
        <w:t>000 m</w:t>
      </w:r>
      <w:r w:rsidRPr="00AE28B0">
        <w:rPr>
          <w:vertAlign w:val="superscript"/>
          <w:lang w:val="en-US"/>
        </w:rPr>
        <w:t>3</w:t>
      </w:r>
      <w:r w:rsidRPr="00AA703D">
        <w:rPr>
          <w:lang w:val="en-US"/>
        </w:rPr>
        <w:t xml:space="preserve"> to the Forest</w:t>
      </w:r>
      <w:r>
        <w:rPr>
          <w:lang w:val="en-US"/>
        </w:rPr>
        <w:t xml:space="preserve"> </w:t>
      </w:r>
      <w:r w:rsidRPr="00AA703D">
        <w:rPr>
          <w:lang w:val="en-US"/>
        </w:rPr>
        <w:t>Biomass Ltd. for wood-chips production.</w:t>
      </w:r>
      <w:r>
        <w:rPr>
          <w:lang w:val="en-US"/>
        </w:rPr>
        <w:t xml:space="preserve"> </w:t>
      </w:r>
      <w:r w:rsidRPr="00AA703D">
        <w:rPr>
          <w:lang w:val="en-US"/>
        </w:rPr>
        <w:t>Decreasing trend of the number of employees</w:t>
      </w:r>
      <w:r>
        <w:rPr>
          <w:lang w:val="en-US"/>
        </w:rPr>
        <w:t xml:space="preserve"> </w:t>
      </w:r>
      <w:r w:rsidRPr="00AA703D">
        <w:rPr>
          <w:lang w:val="en-US"/>
        </w:rPr>
        <w:t>in companies operating in wood-processing</w:t>
      </w:r>
      <w:r>
        <w:rPr>
          <w:lang w:val="en-US"/>
        </w:rPr>
        <w:t xml:space="preserve"> </w:t>
      </w:r>
      <w:r w:rsidRPr="00AA703D">
        <w:rPr>
          <w:lang w:val="en-US"/>
        </w:rPr>
        <w:t xml:space="preserve">sector, furniture production and </w:t>
      </w:r>
      <w:r>
        <w:rPr>
          <w:lang w:val="en-US"/>
        </w:rPr>
        <w:t>f</w:t>
      </w:r>
      <w:r w:rsidRPr="00AA703D">
        <w:rPr>
          <w:lang w:val="en-US"/>
        </w:rPr>
        <w:t>orestry</w:t>
      </w:r>
      <w:r>
        <w:rPr>
          <w:lang w:val="en-US"/>
        </w:rPr>
        <w:t xml:space="preserve"> </w:t>
      </w:r>
      <w:r w:rsidRPr="00AA703D">
        <w:rPr>
          <w:lang w:val="en-US"/>
        </w:rPr>
        <w:t>sector has started in Croatia even before</w:t>
      </w:r>
      <w:r>
        <w:rPr>
          <w:lang w:val="en-US"/>
        </w:rPr>
        <w:t xml:space="preserve"> </w:t>
      </w:r>
      <w:r w:rsidRPr="00AA703D">
        <w:rPr>
          <w:lang w:val="en-US"/>
        </w:rPr>
        <w:t>beginning of last global economic crisis. In</w:t>
      </w:r>
      <w:r>
        <w:rPr>
          <w:lang w:val="en-US"/>
        </w:rPr>
        <w:t xml:space="preserve"> </w:t>
      </w:r>
      <w:r w:rsidRPr="00AA703D">
        <w:rPr>
          <w:lang w:val="en-US"/>
        </w:rPr>
        <w:t>order to increase employment in these</w:t>
      </w:r>
      <w:r>
        <w:rPr>
          <w:lang w:val="en-US"/>
        </w:rPr>
        <w:t xml:space="preserve"> </w:t>
      </w:r>
      <w:r w:rsidRPr="00AA703D">
        <w:rPr>
          <w:lang w:val="en-US"/>
        </w:rPr>
        <w:t>sectors and to balance and regulate mutual</w:t>
      </w:r>
      <w:r>
        <w:rPr>
          <w:lang w:val="en-US"/>
        </w:rPr>
        <w:t xml:space="preserve"> </w:t>
      </w:r>
      <w:r w:rsidRPr="00AA703D">
        <w:rPr>
          <w:lang w:val="en-US"/>
        </w:rPr>
        <w:t>relationship, Wood Processing Industry</w:t>
      </w:r>
      <w:r>
        <w:rPr>
          <w:lang w:val="en-US"/>
        </w:rPr>
        <w:t xml:space="preserve"> </w:t>
      </w:r>
      <w:r w:rsidRPr="00AA703D">
        <w:rPr>
          <w:lang w:val="en-US"/>
        </w:rPr>
        <w:t>Association of the Chamber of Commerce</w:t>
      </w:r>
      <w:r>
        <w:rPr>
          <w:lang w:val="en-US"/>
        </w:rPr>
        <w:t xml:space="preserve"> </w:t>
      </w:r>
      <w:r w:rsidRPr="00AA703D">
        <w:rPr>
          <w:lang w:val="en-US"/>
        </w:rPr>
        <w:t>and Croatian Forests Ltd. made an</w:t>
      </w:r>
      <w:r>
        <w:rPr>
          <w:lang w:val="en-US"/>
        </w:rPr>
        <w:t xml:space="preserve"> </w:t>
      </w:r>
      <w:r w:rsidRPr="00AA703D">
        <w:rPr>
          <w:lang w:val="en-US"/>
        </w:rPr>
        <w:t>agreement in 2012. Based on this agreement</w:t>
      </w:r>
      <w:r>
        <w:rPr>
          <w:lang w:val="en-US"/>
        </w:rPr>
        <w:t xml:space="preserve"> </w:t>
      </w:r>
      <w:r w:rsidRPr="00AA703D">
        <w:rPr>
          <w:lang w:val="en-US"/>
        </w:rPr>
        <w:t>Croatian Forests Ltd. developed the new</w:t>
      </w:r>
      <w:r>
        <w:rPr>
          <w:lang w:val="en-US"/>
        </w:rPr>
        <w:t xml:space="preserve"> </w:t>
      </w:r>
      <w:r w:rsidRPr="00AA703D">
        <w:rPr>
          <w:lang w:val="en-US"/>
        </w:rPr>
        <w:t>business model allowing annual and several</w:t>
      </w:r>
      <w:r>
        <w:rPr>
          <w:lang w:val="en-US"/>
        </w:rPr>
        <w:t xml:space="preserve"> </w:t>
      </w:r>
      <w:r w:rsidRPr="00AA703D">
        <w:rPr>
          <w:lang w:val="en-US"/>
        </w:rPr>
        <w:t>year contracts (up to 10 years) with domestic</w:t>
      </w:r>
      <w:r>
        <w:rPr>
          <w:lang w:val="en-US"/>
        </w:rPr>
        <w:t xml:space="preserve"> </w:t>
      </w:r>
      <w:r w:rsidRPr="00AA703D">
        <w:rPr>
          <w:lang w:val="en-US"/>
        </w:rPr>
        <w:t>wood-processing companies and Croatian</w:t>
      </w:r>
      <w:r>
        <w:rPr>
          <w:lang w:val="en-US"/>
        </w:rPr>
        <w:t xml:space="preserve"> F</w:t>
      </w:r>
      <w:r w:rsidRPr="00AA703D">
        <w:rPr>
          <w:lang w:val="en-US"/>
        </w:rPr>
        <w:t>orests Ltd. for the purchase of raw wood</w:t>
      </w:r>
      <w:r>
        <w:rPr>
          <w:lang w:val="en-US"/>
        </w:rPr>
        <w:t xml:space="preserve"> </w:t>
      </w:r>
      <w:r w:rsidRPr="00AA703D">
        <w:rPr>
          <w:lang w:val="en-US"/>
        </w:rPr>
        <w:t>material, based on defined terms, criteria and</w:t>
      </w:r>
      <w:r>
        <w:rPr>
          <w:lang w:val="en-US"/>
        </w:rPr>
        <w:t xml:space="preserve"> t</w:t>
      </w:r>
      <w:r w:rsidRPr="00AA703D">
        <w:rPr>
          <w:lang w:val="en-US"/>
        </w:rPr>
        <w:t>he rebate calculation system According to</w:t>
      </w:r>
      <w:r>
        <w:rPr>
          <w:lang w:val="en-US"/>
        </w:rPr>
        <w:t xml:space="preserve"> </w:t>
      </w:r>
      <w:r w:rsidRPr="00AA703D">
        <w:rPr>
          <w:lang w:val="en-US"/>
        </w:rPr>
        <w:t>the proposed model all the companies of</w:t>
      </w:r>
      <w:r>
        <w:rPr>
          <w:lang w:val="en-US"/>
        </w:rPr>
        <w:t xml:space="preserve"> </w:t>
      </w:r>
      <w:r w:rsidRPr="00AA703D">
        <w:rPr>
          <w:lang w:val="en-US"/>
        </w:rPr>
        <w:t>wood-processing sector in Croatia have got</w:t>
      </w:r>
      <w:r>
        <w:rPr>
          <w:lang w:val="en-US"/>
        </w:rPr>
        <w:t xml:space="preserve"> </w:t>
      </w:r>
      <w:r w:rsidRPr="00AA703D">
        <w:rPr>
          <w:lang w:val="en-US"/>
        </w:rPr>
        <w:t>ability and the right to access, under equal</w:t>
      </w:r>
      <w:r>
        <w:rPr>
          <w:lang w:val="en-US"/>
        </w:rPr>
        <w:t xml:space="preserve"> </w:t>
      </w:r>
      <w:r w:rsidRPr="00AA703D">
        <w:rPr>
          <w:lang w:val="en-US"/>
        </w:rPr>
        <w:t>conditions, the signing and implementation of</w:t>
      </w:r>
      <w:r>
        <w:rPr>
          <w:lang w:val="en-US"/>
        </w:rPr>
        <w:t xml:space="preserve"> </w:t>
      </w:r>
      <w:r w:rsidRPr="00AA703D">
        <w:rPr>
          <w:lang w:val="en-US"/>
        </w:rPr>
        <w:t>severa</w:t>
      </w:r>
      <w:r>
        <w:rPr>
          <w:lang w:val="en-US"/>
        </w:rPr>
        <w:t>l year contract</w:t>
      </w:r>
      <w:r w:rsidRPr="00AA703D">
        <w:rPr>
          <w:lang w:val="en-US"/>
        </w:rPr>
        <w:t>.</w:t>
      </w:r>
    </w:p>
    <w:p w:rsidR="00AE28B0" w:rsidRDefault="00AE28B0" w:rsidP="00AE28B0">
      <w:pPr>
        <w:spacing w:line="240" w:lineRule="auto"/>
        <w:jc w:val="both"/>
        <w:rPr>
          <w:lang w:val="en-US"/>
        </w:rPr>
      </w:pPr>
      <w:r w:rsidRPr="00AE28B0">
        <w:rPr>
          <w:lang w:val="en-US"/>
        </w:rPr>
        <w:t>According to comprehensive analysis of</w:t>
      </w:r>
      <w:r>
        <w:rPr>
          <w:lang w:val="en-US"/>
        </w:rPr>
        <w:t xml:space="preserve"> </w:t>
      </w:r>
      <w:r w:rsidRPr="00AE28B0">
        <w:rPr>
          <w:lang w:val="en-US"/>
        </w:rPr>
        <w:t>forestry contractors and services provided to</w:t>
      </w:r>
      <w:r>
        <w:rPr>
          <w:lang w:val="en-US"/>
        </w:rPr>
        <w:t xml:space="preserve"> </w:t>
      </w:r>
      <w:r w:rsidRPr="00AE28B0">
        <w:rPr>
          <w:lang w:val="en-US"/>
        </w:rPr>
        <w:t>the company Croatian Forests Ltd. in the</w:t>
      </w:r>
      <w:r>
        <w:rPr>
          <w:lang w:val="en-US"/>
        </w:rPr>
        <w:t xml:space="preserve"> </w:t>
      </w:r>
      <w:r w:rsidRPr="00AE28B0">
        <w:rPr>
          <w:lang w:val="en-US"/>
        </w:rPr>
        <w:t>period 1998 to 2002, forestry contractors have carried out</w:t>
      </w:r>
      <w:r>
        <w:rPr>
          <w:lang w:val="en-US"/>
        </w:rPr>
        <w:t xml:space="preserve"> </w:t>
      </w:r>
      <w:r w:rsidRPr="00AE28B0">
        <w:rPr>
          <w:lang w:val="en-US"/>
        </w:rPr>
        <w:t>around 14% of all tree-felling activities and</w:t>
      </w:r>
      <w:r>
        <w:rPr>
          <w:lang w:val="en-US"/>
        </w:rPr>
        <w:t xml:space="preserve"> </w:t>
      </w:r>
      <w:r w:rsidRPr="00AE28B0">
        <w:rPr>
          <w:lang w:val="en-US"/>
        </w:rPr>
        <w:t>around 44% of all wood skidding (calculation</w:t>
      </w:r>
      <w:r>
        <w:rPr>
          <w:lang w:val="en-US"/>
        </w:rPr>
        <w:t xml:space="preserve"> </w:t>
      </w:r>
      <w:r w:rsidRPr="00AE28B0">
        <w:rPr>
          <w:lang w:val="en-US"/>
        </w:rPr>
        <w:t>based on extracted wood volume). Also they</w:t>
      </w:r>
      <w:r>
        <w:rPr>
          <w:lang w:val="en-US"/>
        </w:rPr>
        <w:t xml:space="preserve"> </w:t>
      </w:r>
      <w:r w:rsidRPr="00AE28B0">
        <w:rPr>
          <w:lang w:val="en-US"/>
        </w:rPr>
        <w:t>have carried out some 10% of reforestation</w:t>
      </w:r>
      <w:r>
        <w:rPr>
          <w:lang w:val="en-US"/>
        </w:rPr>
        <w:t xml:space="preserve"> </w:t>
      </w:r>
      <w:r w:rsidR="00DE10C5">
        <w:rPr>
          <w:lang w:val="en-US"/>
        </w:rPr>
        <w:t>and aff</w:t>
      </w:r>
      <w:r w:rsidRPr="00AE28B0">
        <w:rPr>
          <w:lang w:val="en-US"/>
        </w:rPr>
        <w:t>orestation activities and around 70% of</w:t>
      </w:r>
      <w:r>
        <w:rPr>
          <w:lang w:val="en-US"/>
        </w:rPr>
        <w:t xml:space="preserve"> </w:t>
      </w:r>
      <w:r w:rsidRPr="00AE28B0">
        <w:rPr>
          <w:lang w:val="en-US"/>
        </w:rPr>
        <w:t>all wood transportation for the company</w:t>
      </w:r>
      <w:r>
        <w:rPr>
          <w:lang w:val="en-US"/>
        </w:rPr>
        <w:t xml:space="preserve"> </w:t>
      </w:r>
      <w:r w:rsidR="00DE10C5">
        <w:rPr>
          <w:lang w:val="en-US"/>
        </w:rPr>
        <w:t>Croatian F</w:t>
      </w:r>
      <w:r w:rsidRPr="00AE28B0">
        <w:rPr>
          <w:lang w:val="en-US"/>
        </w:rPr>
        <w:t>orests Ltd. The vast majority of</w:t>
      </w:r>
      <w:r>
        <w:rPr>
          <w:lang w:val="en-US"/>
        </w:rPr>
        <w:t xml:space="preserve"> </w:t>
      </w:r>
      <w:r w:rsidRPr="00AE28B0">
        <w:rPr>
          <w:lang w:val="en-US"/>
        </w:rPr>
        <w:t>forestry contractors' services were carried out</w:t>
      </w:r>
      <w:r>
        <w:rPr>
          <w:lang w:val="en-US"/>
        </w:rPr>
        <w:t xml:space="preserve"> </w:t>
      </w:r>
      <w:r w:rsidRPr="00AE28B0">
        <w:rPr>
          <w:lang w:val="en-US"/>
        </w:rPr>
        <w:t>in state forests. Service contracts have been</w:t>
      </w:r>
      <w:r>
        <w:rPr>
          <w:lang w:val="en-US"/>
        </w:rPr>
        <w:t xml:space="preserve"> </w:t>
      </w:r>
      <w:r w:rsidRPr="00AE28B0">
        <w:rPr>
          <w:lang w:val="en-US"/>
        </w:rPr>
        <w:t>contracted with forestry contractors each year</w:t>
      </w:r>
      <w:r>
        <w:rPr>
          <w:lang w:val="en-US"/>
        </w:rPr>
        <w:t xml:space="preserve"> </w:t>
      </w:r>
      <w:r w:rsidRPr="00AE28B0">
        <w:rPr>
          <w:lang w:val="en-US"/>
        </w:rPr>
        <w:t>for different implementation periods, from</w:t>
      </w:r>
      <w:r>
        <w:rPr>
          <w:lang w:val="en-US"/>
        </w:rPr>
        <w:t xml:space="preserve"> </w:t>
      </w:r>
      <w:r w:rsidRPr="00AE28B0">
        <w:rPr>
          <w:lang w:val="en-US"/>
        </w:rPr>
        <w:t>single day to annual contracts. The most</w:t>
      </w:r>
      <w:r>
        <w:rPr>
          <w:lang w:val="en-US"/>
        </w:rPr>
        <w:t xml:space="preserve"> </w:t>
      </w:r>
      <w:r w:rsidRPr="00AE28B0">
        <w:rPr>
          <w:lang w:val="en-US"/>
        </w:rPr>
        <w:t>common were short-term contracts with</w:t>
      </w:r>
      <w:r>
        <w:rPr>
          <w:lang w:val="en-US"/>
        </w:rPr>
        <w:t xml:space="preserve"> </w:t>
      </w:r>
      <w:r w:rsidRPr="00AE28B0">
        <w:rPr>
          <w:lang w:val="en-US"/>
        </w:rPr>
        <w:t>deadline for carrying out the services since 30</w:t>
      </w:r>
      <w:r>
        <w:rPr>
          <w:lang w:val="en-US"/>
        </w:rPr>
        <w:t xml:space="preserve"> </w:t>
      </w:r>
      <w:r w:rsidRPr="00AE28B0">
        <w:rPr>
          <w:lang w:val="en-US"/>
        </w:rPr>
        <w:t>to 50 days. According the three Annual</w:t>
      </w:r>
      <w:r>
        <w:rPr>
          <w:lang w:val="en-US"/>
        </w:rPr>
        <w:t xml:space="preserve"> </w:t>
      </w:r>
      <w:r w:rsidRPr="00AE28B0">
        <w:rPr>
          <w:lang w:val="en-US"/>
        </w:rPr>
        <w:t>reports of Croatian Forests Ltd. (2011, 2012,</w:t>
      </w:r>
      <w:r>
        <w:rPr>
          <w:lang w:val="en-US"/>
        </w:rPr>
        <w:t xml:space="preserve"> </w:t>
      </w:r>
      <w:r w:rsidRPr="00AE28B0">
        <w:rPr>
          <w:lang w:val="en-US"/>
        </w:rPr>
        <w:t>2013), the share of services provided by</w:t>
      </w:r>
      <w:r>
        <w:rPr>
          <w:lang w:val="en-US"/>
        </w:rPr>
        <w:t xml:space="preserve"> </w:t>
      </w:r>
      <w:r w:rsidRPr="00AE28B0">
        <w:rPr>
          <w:lang w:val="en-US"/>
        </w:rPr>
        <w:t>forestry contractors to the company has</w:t>
      </w:r>
      <w:r>
        <w:rPr>
          <w:lang w:val="en-US"/>
        </w:rPr>
        <w:t xml:space="preserve"> </w:t>
      </w:r>
      <w:r w:rsidR="00DE10C5">
        <w:rPr>
          <w:lang w:val="en-US"/>
        </w:rPr>
        <w:t>significantly increased. A</w:t>
      </w:r>
      <w:r w:rsidRPr="00AE28B0">
        <w:rPr>
          <w:lang w:val="en-US"/>
        </w:rPr>
        <w:t>fter the establishment of Forestry Extension</w:t>
      </w:r>
      <w:r>
        <w:rPr>
          <w:lang w:val="en-US"/>
        </w:rPr>
        <w:t xml:space="preserve"> </w:t>
      </w:r>
      <w:r w:rsidRPr="00AE28B0">
        <w:rPr>
          <w:lang w:val="en-US"/>
        </w:rPr>
        <w:t>Service in 2006, provision of forest</w:t>
      </w:r>
      <w:r>
        <w:rPr>
          <w:lang w:val="en-US"/>
        </w:rPr>
        <w:t xml:space="preserve"> </w:t>
      </w:r>
      <w:r w:rsidRPr="00AE28B0">
        <w:rPr>
          <w:lang w:val="en-US"/>
        </w:rPr>
        <w:t>management services by forestry contractors</w:t>
      </w:r>
      <w:r>
        <w:rPr>
          <w:lang w:val="en-US"/>
        </w:rPr>
        <w:t xml:space="preserve"> </w:t>
      </w:r>
      <w:r w:rsidRPr="00AE28B0">
        <w:rPr>
          <w:lang w:val="en-US"/>
        </w:rPr>
        <w:t>increased based on experts opinion.</w:t>
      </w:r>
      <w:r>
        <w:rPr>
          <w:lang w:val="en-US"/>
        </w:rPr>
        <w:t xml:space="preserve"> </w:t>
      </w:r>
      <w:r w:rsidRPr="00AE28B0">
        <w:rPr>
          <w:lang w:val="en-US"/>
        </w:rPr>
        <w:t>In Croatia, typical forest owners harvest their</w:t>
      </w:r>
      <w:r>
        <w:rPr>
          <w:lang w:val="en-US"/>
        </w:rPr>
        <w:t xml:space="preserve"> </w:t>
      </w:r>
      <w:r w:rsidRPr="00AE28B0">
        <w:rPr>
          <w:lang w:val="en-US"/>
        </w:rPr>
        <w:t>forest by themselves and then sell the round</w:t>
      </w:r>
      <w:r>
        <w:rPr>
          <w:lang w:val="en-US"/>
        </w:rPr>
        <w:t xml:space="preserve"> </w:t>
      </w:r>
      <w:r w:rsidRPr="00AE28B0">
        <w:rPr>
          <w:lang w:val="en-US"/>
        </w:rPr>
        <w:t>wood to contractors who resell it to sawmills,</w:t>
      </w:r>
      <w:r>
        <w:rPr>
          <w:lang w:val="en-US"/>
        </w:rPr>
        <w:t xml:space="preserve"> </w:t>
      </w:r>
      <w:r w:rsidRPr="00AE28B0">
        <w:rPr>
          <w:lang w:val="en-US"/>
        </w:rPr>
        <w:t>and forest owners and entrepreneurs are</w:t>
      </w:r>
      <w:r>
        <w:rPr>
          <w:lang w:val="en-US"/>
        </w:rPr>
        <w:t xml:space="preserve"> </w:t>
      </w:r>
      <w:r w:rsidRPr="00AE28B0">
        <w:rPr>
          <w:lang w:val="en-US"/>
        </w:rPr>
        <w:t>connected mainly through informal</w:t>
      </w:r>
      <w:r>
        <w:rPr>
          <w:lang w:val="en-US"/>
        </w:rPr>
        <w:t xml:space="preserve"> </w:t>
      </w:r>
      <w:r w:rsidRPr="00AE28B0">
        <w:rPr>
          <w:lang w:val="en-US"/>
        </w:rPr>
        <w:t>information channels (RoK-FOR report,</w:t>
      </w:r>
      <w:r>
        <w:rPr>
          <w:lang w:val="en-US"/>
        </w:rPr>
        <w:t xml:space="preserve"> </w:t>
      </w:r>
      <w:r w:rsidRPr="00AE28B0">
        <w:rPr>
          <w:lang w:val="en-US"/>
        </w:rPr>
        <w:t>2012). It is possible also for forest owners to</w:t>
      </w:r>
      <w:r>
        <w:rPr>
          <w:lang w:val="en-US"/>
        </w:rPr>
        <w:t xml:space="preserve"> </w:t>
      </w:r>
      <w:r w:rsidRPr="00AE28B0">
        <w:rPr>
          <w:lang w:val="en-US"/>
        </w:rPr>
        <w:t>sell wood from their forest as standing trees.</w:t>
      </w:r>
      <w:r>
        <w:rPr>
          <w:lang w:val="en-US"/>
        </w:rPr>
        <w:t xml:space="preserve"> </w:t>
      </w:r>
      <w:r w:rsidRPr="00AE28B0">
        <w:rPr>
          <w:lang w:val="en-US"/>
        </w:rPr>
        <w:t>Then the contractors harvest and sell wood</w:t>
      </w:r>
      <w:r>
        <w:rPr>
          <w:lang w:val="en-US"/>
        </w:rPr>
        <w:t xml:space="preserve"> </w:t>
      </w:r>
      <w:r w:rsidRPr="00AE28B0">
        <w:rPr>
          <w:lang w:val="en-US"/>
        </w:rPr>
        <w:t>products.</w:t>
      </w:r>
      <w:r>
        <w:rPr>
          <w:lang w:val="en-US"/>
        </w:rPr>
        <w:t xml:space="preserve"> </w:t>
      </w:r>
      <w:r w:rsidRPr="00AE28B0">
        <w:rPr>
          <w:lang w:val="en-US"/>
        </w:rPr>
        <w:t>Classification of wood assortments is done</w:t>
      </w:r>
      <w:r>
        <w:rPr>
          <w:lang w:val="en-US"/>
        </w:rPr>
        <w:t xml:space="preserve"> </w:t>
      </w:r>
      <w:r w:rsidRPr="00AE28B0">
        <w:rPr>
          <w:lang w:val="en-US"/>
        </w:rPr>
        <w:t>according to the national standards for wood</w:t>
      </w:r>
      <w:r>
        <w:rPr>
          <w:lang w:val="en-US"/>
        </w:rPr>
        <w:t xml:space="preserve"> </w:t>
      </w:r>
      <w:r w:rsidRPr="00AE28B0">
        <w:rPr>
          <w:lang w:val="en-US"/>
        </w:rPr>
        <w:t>products (HRN). The complete process is</w:t>
      </w:r>
      <w:r>
        <w:rPr>
          <w:lang w:val="en-US"/>
        </w:rPr>
        <w:t xml:space="preserve"> </w:t>
      </w:r>
      <w:r w:rsidRPr="00AE28B0">
        <w:rPr>
          <w:lang w:val="en-US"/>
        </w:rPr>
        <w:t>based on the price list for wood products.</w:t>
      </w:r>
      <w:r>
        <w:rPr>
          <w:lang w:val="en-US"/>
        </w:rPr>
        <w:t xml:space="preserve"> </w:t>
      </w:r>
      <w:r w:rsidR="00DE10C5">
        <w:rPr>
          <w:lang w:val="en-US"/>
        </w:rPr>
        <w:t>T</w:t>
      </w:r>
      <w:r w:rsidRPr="00AE28B0">
        <w:rPr>
          <w:lang w:val="en-US"/>
        </w:rPr>
        <w:t>he</w:t>
      </w:r>
      <w:r>
        <w:rPr>
          <w:lang w:val="en-US"/>
        </w:rPr>
        <w:t xml:space="preserve"> </w:t>
      </w:r>
      <w:r w:rsidRPr="00AE28B0">
        <w:rPr>
          <w:lang w:val="en-US"/>
        </w:rPr>
        <w:t>majority of the non-industrial private forest</w:t>
      </w:r>
      <w:r>
        <w:rPr>
          <w:lang w:val="en-US"/>
        </w:rPr>
        <w:t xml:space="preserve"> </w:t>
      </w:r>
      <w:r w:rsidRPr="00AE28B0">
        <w:rPr>
          <w:lang w:val="en-US"/>
        </w:rPr>
        <w:t>owners (NIPF) in Croatia use wood from their</w:t>
      </w:r>
      <w:r>
        <w:rPr>
          <w:lang w:val="en-US"/>
        </w:rPr>
        <w:t xml:space="preserve"> </w:t>
      </w:r>
      <w:r w:rsidRPr="00AE28B0">
        <w:rPr>
          <w:lang w:val="en-US"/>
        </w:rPr>
        <w:t>forests for household heating, and the</w:t>
      </w:r>
      <w:r>
        <w:rPr>
          <w:lang w:val="en-US"/>
        </w:rPr>
        <w:t xml:space="preserve"> </w:t>
      </w:r>
      <w:r w:rsidRPr="00AE28B0">
        <w:rPr>
          <w:lang w:val="en-US"/>
        </w:rPr>
        <w:t>average yearly consumption of wood for such</w:t>
      </w:r>
      <w:r>
        <w:rPr>
          <w:lang w:val="en-US"/>
        </w:rPr>
        <w:t xml:space="preserve"> </w:t>
      </w:r>
      <w:r w:rsidRPr="00AE28B0">
        <w:rPr>
          <w:lang w:val="en-US"/>
        </w:rPr>
        <w:t>purpose is 12 m3. Similarly, the majority of</w:t>
      </w:r>
      <w:r>
        <w:rPr>
          <w:lang w:val="en-US"/>
        </w:rPr>
        <w:t xml:space="preserve"> </w:t>
      </w:r>
      <w:r w:rsidRPr="00AE28B0">
        <w:rPr>
          <w:lang w:val="en-US"/>
        </w:rPr>
        <w:t>the NIPFs also reported that they purchased</w:t>
      </w:r>
      <w:r>
        <w:rPr>
          <w:lang w:val="en-US"/>
        </w:rPr>
        <w:t xml:space="preserve"> </w:t>
      </w:r>
      <w:r w:rsidRPr="00AE28B0">
        <w:rPr>
          <w:lang w:val="en-US"/>
        </w:rPr>
        <w:t>energy wood from market and around 7% of</w:t>
      </w:r>
      <w:r>
        <w:rPr>
          <w:lang w:val="en-US"/>
        </w:rPr>
        <w:t xml:space="preserve"> </w:t>
      </w:r>
      <w:r w:rsidRPr="00AE28B0">
        <w:rPr>
          <w:lang w:val="en-US"/>
        </w:rPr>
        <w:t>them sold energy wood from their forests,</w:t>
      </w:r>
      <w:r>
        <w:rPr>
          <w:lang w:val="en-US"/>
        </w:rPr>
        <w:t xml:space="preserve"> </w:t>
      </w:r>
      <w:r w:rsidR="00DE10C5">
        <w:rPr>
          <w:lang w:val="en-US"/>
        </w:rPr>
        <w:t>while</w:t>
      </w:r>
      <w:r w:rsidRPr="00AE28B0">
        <w:rPr>
          <w:lang w:val="en-US"/>
        </w:rPr>
        <w:t xml:space="preserve"> the share of those who sell</w:t>
      </w:r>
      <w:r>
        <w:rPr>
          <w:lang w:val="en-US"/>
        </w:rPr>
        <w:t xml:space="preserve"> </w:t>
      </w:r>
      <w:r w:rsidRPr="00AE28B0">
        <w:rPr>
          <w:lang w:val="en-US"/>
        </w:rPr>
        <w:t>energy wood is 14%.</w:t>
      </w:r>
      <w:r>
        <w:rPr>
          <w:lang w:val="en-US"/>
        </w:rPr>
        <w:t xml:space="preserve"> </w:t>
      </w:r>
      <w:r w:rsidRPr="00AE28B0">
        <w:rPr>
          <w:lang w:val="en-US"/>
        </w:rPr>
        <w:t>Usually private forest owners are not aware</w:t>
      </w:r>
      <w:r>
        <w:rPr>
          <w:lang w:val="en-US"/>
        </w:rPr>
        <w:t xml:space="preserve"> </w:t>
      </w:r>
      <w:r w:rsidRPr="00AE28B0">
        <w:rPr>
          <w:lang w:val="en-US"/>
        </w:rPr>
        <w:t>enough on wood products standards (HRN)</w:t>
      </w:r>
      <w:r>
        <w:rPr>
          <w:lang w:val="en-US"/>
        </w:rPr>
        <w:t xml:space="preserve"> </w:t>
      </w:r>
      <w:r w:rsidRPr="00AE28B0">
        <w:rPr>
          <w:lang w:val="en-US"/>
        </w:rPr>
        <w:t>and then they accept some average</w:t>
      </w:r>
      <w:r>
        <w:rPr>
          <w:lang w:val="en-US"/>
        </w:rPr>
        <w:t xml:space="preserve"> </w:t>
      </w:r>
      <w:r w:rsidRPr="00AE28B0">
        <w:rPr>
          <w:lang w:val="en-US"/>
        </w:rPr>
        <w:t>assortment prices. The problem is that forest</w:t>
      </w:r>
      <w:r>
        <w:rPr>
          <w:lang w:val="en-US"/>
        </w:rPr>
        <w:t xml:space="preserve"> </w:t>
      </w:r>
      <w:r w:rsidRPr="00AE28B0">
        <w:rPr>
          <w:lang w:val="en-US"/>
        </w:rPr>
        <w:t>owners get lower prices for the wood,</w:t>
      </w:r>
      <w:r>
        <w:rPr>
          <w:lang w:val="en-US"/>
        </w:rPr>
        <w:t xml:space="preserve"> </w:t>
      </w:r>
      <w:r w:rsidRPr="00AE28B0">
        <w:rPr>
          <w:lang w:val="en-US"/>
        </w:rPr>
        <w:t>benefiting sawmills and dealers with extra</w:t>
      </w:r>
      <w:r>
        <w:rPr>
          <w:lang w:val="en-US"/>
        </w:rPr>
        <w:t xml:space="preserve"> </w:t>
      </w:r>
      <w:r w:rsidRPr="00AE28B0">
        <w:rPr>
          <w:lang w:val="en-US"/>
        </w:rPr>
        <w:t>profits. This is a result of the lack of wood</w:t>
      </w:r>
      <w:r>
        <w:rPr>
          <w:lang w:val="en-US"/>
        </w:rPr>
        <w:t xml:space="preserve"> </w:t>
      </w:r>
      <w:r w:rsidRPr="00AE28B0">
        <w:rPr>
          <w:lang w:val="en-US"/>
        </w:rPr>
        <w:t>market, making quite difficult to define market</w:t>
      </w:r>
      <w:r>
        <w:rPr>
          <w:lang w:val="en-US"/>
        </w:rPr>
        <w:t xml:space="preserve"> </w:t>
      </w:r>
      <w:r w:rsidRPr="00AE28B0">
        <w:rPr>
          <w:lang w:val="en-US"/>
        </w:rPr>
        <w:t>prices for different type of wood.</w:t>
      </w:r>
      <w:r>
        <w:rPr>
          <w:lang w:val="en-US"/>
        </w:rPr>
        <w:t xml:space="preserve"> </w:t>
      </w:r>
      <w:r w:rsidRPr="00AE28B0">
        <w:rPr>
          <w:lang w:val="en-US"/>
        </w:rPr>
        <w:t>The buyers are wood processing companies,</w:t>
      </w:r>
      <w:r>
        <w:rPr>
          <w:lang w:val="en-US"/>
        </w:rPr>
        <w:t xml:space="preserve"> </w:t>
      </w:r>
      <w:r w:rsidRPr="00AE28B0">
        <w:rPr>
          <w:lang w:val="en-US"/>
        </w:rPr>
        <w:t>and there is unknown number of</w:t>
      </w:r>
      <w:r>
        <w:rPr>
          <w:lang w:val="en-US"/>
        </w:rPr>
        <w:t xml:space="preserve"> </w:t>
      </w:r>
      <w:r w:rsidRPr="00AE28B0">
        <w:rPr>
          <w:lang w:val="en-US"/>
        </w:rPr>
        <w:t>intermediaries involved in the processes. The</w:t>
      </w:r>
      <w:r>
        <w:rPr>
          <w:lang w:val="en-US"/>
        </w:rPr>
        <w:t xml:space="preserve"> </w:t>
      </w:r>
      <w:r w:rsidRPr="00AE28B0">
        <w:rPr>
          <w:lang w:val="en-US"/>
        </w:rPr>
        <w:t>PFOAs are not involved in the selling</w:t>
      </w:r>
      <w:r>
        <w:rPr>
          <w:lang w:val="en-US"/>
        </w:rPr>
        <w:t xml:space="preserve"> </w:t>
      </w:r>
      <w:r w:rsidRPr="00AE28B0">
        <w:rPr>
          <w:lang w:val="en-US"/>
        </w:rPr>
        <w:t>process.</w:t>
      </w:r>
    </w:p>
    <w:p w:rsidR="00AE28B0" w:rsidRPr="00DE10C5" w:rsidRDefault="00DE10C5" w:rsidP="00DE10C5">
      <w:pPr>
        <w:spacing w:line="240" w:lineRule="auto"/>
        <w:jc w:val="both"/>
        <w:rPr>
          <w:i/>
          <w:sz w:val="20"/>
          <w:szCs w:val="20"/>
          <w:lang w:val="en-US"/>
        </w:rPr>
      </w:pPr>
      <w:r w:rsidRPr="00DE10C5">
        <w:rPr>
          <w:i/>
          <w:sz w:val="20"/>
          <w:szCs w:val="20"/>
          <w:lang w:val="en-US"/>
        </w:rPr>
        <w:t>Source: Krajter Ostoić, S., Posavec, S., Paladinić, E., Županić, M., Beljan, K., Curman, M., Ćaleta, M., Šimunović, N. (2015) Forest Land Ownership Change in Croatia. COST Action FP1201 - FACESMAP Country Report, European Forest Institute Central-East and South-East European Regional Office, Vienna. 40 pages.</w:t>
      </w:r>
    </w:p>
    <w:p w:rsidR="00D03438" w:rsidRDefault="00D03438" w:rsidP="00D03438">
      <w:pPr>
        <w:spacing w:line="240" w:lineRule="auto"/>
        <w:jc w:val="both"/>
        <w:rPr>
          <w:lang w:val="en-US"/>
        </w:rPr>
      </w:pPr>
      <w:r>
        <w:rPr>
          <w:lang w:val="en-US"/>
        </w:rPr>
        <w:t>Latest available data on forest employment is given in the following table.</w:t>
      </w:r>
    </w:p>
    <w:tbl>
      <w:tblPr>
        <w:tblStyle w:val="TableGrid"/>
        <w:tblW w:w="7632" w:type="dxa"/>
        <w:jc w:val="center"/>
        <w:tblLook w:val="04A0"/>
      </w:tblPr>
      <w:tblGrid>
        <w:gridCol w:w="2802"/>
        <w:gridCol w:w="992"/>
        <w:gridCol w:w="890"/>
        <w:gridCol w:w="960"/>
        <w:gridCol w:w="1030"/>
        <w:gridCol w:w="958"/>
      </w:tblGrid>
      <w:tr w:rsidR="00D03438" w:rsidTr="00D03438">
        <w:trPr>
          <w:jc w:val="center"/>
        </w:trPr>
        <w:tc>
          <w:tcPr>
            <w:tcW w:w="2802" w:type="dxa"/>
          </w:tcPr>
          <w:p w:rsidR="00D03438" w:rsidRDefault="00D03438" w:rsidP="00D03438">
            <w:pPr>
              <w:rPr>
                <w:lang w:val="en-US"/>
              </w:rPr>
            </w:pPr>
            <w:r>
              <w:rPr>
                <w:lang w:val="en-US"/>
              </w:rPr>
              <w:t>Employment in Forestry</w:t>
            </w:r>
          </w:p>
        </w:tc>
        <w:tc>
          <w:tcPr>
            <w:tcW w:w="992" w:type="dxa"/>
          </w:tcPr>
          <w:p w:rsidR="00D03438" w:rsidRDefault="00D03438" w:rsidP="00D03438">
            <w:pPr>
              <w:jc w:val="center"/>
              <w:rPr>
                <w:lang w:val="en-US"/>
              </w:rPr>
            </w:pPr>
            <w:r>
              <w:rPr>
                <w:lang w:val="en-US"/>
              </w:rPr>
              <w:t>1990</w:t>
            </w:r>
          </w:p>
        </w:tc>
        <w:tc>
          <w:tcPr>
            <w:tcW w:w="890" w:type="dxa"/>
          </w:tcPr>
          <w:p w:rsidR="00D03438" w:rsidRDefault="00D03438" w:rsidP="00D03438">
            <w:pPr>
              <w:jc w:val="center"/>
              <w:rPr>
                <w:lang w:val="en-US"/>
              </w:rPr>
            </w:pPr>
            <w:r>
              <w:rPr>
                <w:lang w:val="en-US"/>
              </w:rPr>
              <w:t>2000</w:t>
            </w:r>
          </w:p>
        </w:tc>
        <w:tc>
          <w:tcPr>
            <w:tcW w:w="960" w:type="dxa"/>
          </w:tcPr>
          <w:p w:rsidR="00D03438" w:rsidRDefault="00D03438" w:rsidP="00D03438">
            <w:pPr>
              <w:jc w:val="center"/>
              <w:rPr>
                <w:lang w:val="en-US"/>
              </w:rPr>
            </w:pPr>
            <w:r>
              <w:rPr>
                <w:lang w:val="en-US"/>
              </w:rPr>
              <w:t>2005</w:t>
            </w:r>
          </w:p>
        </w:tc>
        <w:tc>
          <w:tcPr>
            <w:tcW w:w="1030" w:type="dxa"/>
          </w:tcPr>
          <w:p w:rsidR="00D03438" w:rsidRDefault="00D03438" w:rsidP="00D03438">
            <w:pPr>
              <w:jc w:val="center"/>
              <w:rPr>
                <w:lang w:val="en-US"/>
              </w:rPr>
            </w:pPr>
            <w:r>
              <w:rPr>
                <w:lang w:val="en-US"/>
              </w:rPr>
              <w:t>2010</w:t>
            </w:r>
          </w:p>
        </w:tc>
        <w:tc>
          <w:tcPr>
            <w:tcW w:w="958" w:type="dxa"/>
          </w:tcPr>
          <w:p w:rsidR="00D03438" w:rsidRDefault="00D03438" w:rsidP="00D03438">
            <w:pPr>
              <w:jc w:val="center"/>
              <w:rPr>
                <w:lang w:val="en-US"/>
              </w:rPr>
            </w:pPr>
            <w:r>
              <w:rPr>
                <w:lang w:val="en-US"/>
              </w:rPr>
              <w:t>2014</w:t>
            </w:r>
          </w:p>
        </w:tc>
      </w:tr>
      <w:tr w:rsidR="00D03438" w:rsidTr="00D03438">
        <w:trPr>
          <w:jc w:val="center"/>
        </w:trPr>
        <w:tc>
          <w:tcPr>
            <w:tcW w:w="2802" w:type="dxa"/>
          </w:tcPr>
          <w:p w:rsidR="00D03438" w:rsidRDefault="00D03438" w:rsidP="00D03438">
            <w:pPr>
              <w:jc w:val="both"/>
              <w:rPr>
                <w:lang w:val="en-US"/>
              </w:rPr>
            </w:pPr>
          </w:p>
        </w:tc>
        <w:tc>
          <w:tcPr>
            <w:tcW w:w="992" w:type="dxa"/>
          </w:tcPr>
          <w:p w:rsidR="00D03438" w:rsidRDefault="00D03438" w:rsidP="00D03438">
            <w:pPr>
              <w:jc w:val="center"/>
              <w:rPr>
                <w:lang w:val="en-US"/>
              </w:rPr>
            </w:pPr>
            <w:r>
              <w:rPr>
                <w:lang w:val="en-US"/>
              </w:rPr>
              <w:t>14,296</w:t>
            </w:r>
          </w:p>
        </w:tc>
        <w:tc>
          <w:tcPr>
            <w:tcW w:w="890" w:type="dxa"/>
          </w:tcPr>
          <w:p w:rsidR="00D03438" w:rsidRDefault="00D03438" w:rsidP="00D03438">
            <w:pPr>
              <w:jc w:val="center"/>
              <w:rPr>
                <w:lang w:val="en-US"/>
              </w:rPr>
            </w:pPr>
            <w:r>
              <w:rPr>
                <w:lang w:val="en-US"/>
              </w:rPr>
              <w:t>9,908</w:t>
            </w:r>
          </w:p>
        </w:tc>
        <w:tc>
          <w:tcPr>
            <w:tcW w:w="960" w:type="dxa"/>
          </w:tcPr>
          <w:p w:rsidR="00D03438" w:rsidRDefault="00D03438" w:rsidP="00D03438">
            <w:pPr>
              <w:jc w:val="center"/>
              <w:rPr>
                <w:lang w:val="en-US"/>
              </w:rPr>
            </w:pPr>
            <w:r>
              <w:rPr>
                <w:lang w:val="en-US"/>
              </w:rPr>
              <w:t>9,095</w:t>
            </w:r>
          </w:p>
        </w:tc>
        <w:tc>
          <w:tcPr>
            <w:tcW w:w="1030" w:type="dxa"/>
          </w:tcPr>
          <w:p w:rsidR="00D03438" w:rsidRDefault="00D03438" w:rsidP="00D03438">
            <w:pPr>
              <w:jc w:val="center"/>
              <w:rPr>
                <w:lang w:val="en-US"/>
              </w:rPr>
            </w:pPr>
            <w:r>
              <w:rPr>
                <w:lang w:val="en-US"/>
              </w:rPr>
              <w:t>8,634</w:t>
            </w:r>
          </w:p>
        </w:tc>
        <w:tc>
          <w:tcPr>
            <w:tcW w:w="958" w:type="dxa"/>
          </w:tcPr>
          <w:p w:rsidR="00D03438" w:rsidRDefault="00D03438" w:rsidP="00D03438">
            <w:pPr>
              <w:jc w:val="center"/>
              <w:rPr>
                <w:lang w:val="en-US"/>
              </w:rPr>
            </w:pPr>
            <w:r>
              <w:rPr>
                <w:lang w:val="en-US"/>
              </w:rPr>
              <w:t>8,800</w:t>
            </w:r>
          </w:p>
        </w:tc>
      </w:tr>
    </w:tbl>
    <w:p w:rsidR="008D73DB" w:rsidRPr="00507519" w:rsidRDefault="008D73DB" w:rsidP="008D73DB">
      <w:pPr>
        <w:jc w:val="center"/>
        <w:rPr>
          <w:i/>
          <w:sz w:val="20"/>
          <w:szCs w:val="20"/>
          <w:lang w:val="en-US"/>
        </w:rPr>
      </w:pPr>
      <w:r w:rsidRPr="00507519">
        <w:rPr>
          <w:i/>
          <w:sz w:val="20"/>
          <w:szCs w:val="20"/>
          <w:lang w:val="en-US"/>
        </w:rPr>
        <w:t>Table data source: Global Forest Resources Assessment 2015, Country Report Croatia, FAO Rome, 2014.</w:t>
      </w:r>
    </w:p>
    <w:p w:rsidR="00DD77CD" w:rsidRPr="00EC2F0F" w:rsidRDefault="00DD77CD" w:rsidP="003E3F2E">
      <w:pPr>
        <w:rPr>
          <w:b/>
          <w:i/>
          <w:color w:val="70AD47" w:themeColor="accent6"/>
          <w:u w:val="single"/>
          <w:lang w:val="en-US"/>
        </w:rPr>
      </w:pPr>
      <w:r w:rsidRPr="00EC2F0F">
        <w:rPr>
          <w:b/>
          <w:i/>
          <w:color w:val="70AD47" w:themeColor="accent6"/>
          <w:u w:val="single"/>
          <w:lang w:val="en-US"/>
        </w:rPr>
        <w:t>Forest ownership</w:t>
      </w:r>
    </w:p>
    <w:p w:rsidR="00DD77CD" w:rsidRDefault="00914475" w:rsidP="00914475">
      <w:pPr>
        <w:spacing w:after="0" w:line="240" w:lineRule="auto"/>
        <w:jc w:val="both"/>
        <w:rPr>
          <w:lang w:val="en-US"/>
        </w:rPr>
      </w:pPr>
      <w:r w:rsidRPr="00914475">
        <w:rPr>
          <w:lang w:val="en-US"/>
        </w:rPr>
        <w:t>The Croatian N</w:t>
      </w:r>
      <w:r>
        <w:rPr>
          <w:lang w:val="en-US"/>
        </w:rPr>
        <w:t xml:space="preserve">ational </w:t>
      </w:r>
      <w:r w:rsidRPr="00914475">
        <w:rPr>
          <w:lang w:val="en-US"/>
        </w:rPr>
        <w:t>F</w:t>
      </w:r>
      <w:r>
        <w:rPr>
          <w:lang w:val="en-US"/>
        </w:rPr>
        <w:t xml:space="preserve">orest </w:t>
      </w:r>
      <w:r w:rsidRPr="00914475">
        <w:rPr>
          <w:lang w:val="en-US"/>
        </w:rPr>
        <w:t>I</w:t>
      </w:r>
      <w:r>
        <w:rPr>
          <w:lang w:val="en-US"/>
        </w:rPr>
        <w:t>nventory</w:t>
      </w:r>
      <w:r w:rsidRPr="00914475">
        <w:rPr>
          <w:lang w:val="en-US"/>
        </w:rPr>
        <w:t xml:space="preserve"> distinguishes forest ownership into two main categories: private</w:t>
      </w:r>
      <w:r>
        <w:rPr>
          <w:lang w:val="en-US"/>
        </w:rPr>
        <w:t xml:space="preserve"> </w:t>
      </w:r>
      <w:r w:rsidRPr="00914475">
        <w:rPr>
          <w:lang w:val="en-US"/>
        </w:rPr>
        <w:t>forests regardless of property size (small-scale private forest property &lt;1 ha is</w:t>
      </w:r>
      <w:r>
        <w:rPr>
          <w:lang w:val="en-US"/>
        </w:rPr>
        <w:t xml:space="preserve"> </w:t>
      </w:r>
      <w:r w:rsidRPr="00914475">
        <w:rPr>
          <w:lang w:val="en-US"/>
        </w:rPr>
        <w:t xml:space="preserve">dominant), and state forests managed by the state enterprise Croatian </w:t>
      </w:r>
      <w:r>
        <w:rPr>
          <w:lang w:val="en-US"/>
        </w:rPr>
        <w:t>F</w:t>
      </w:r>
      <w:r w:rsidRPr="00914475">
        <w:rPr>
          <w:lang w:val="en-US"/>
        </w:rPr>
        <w:t>orests Ltd. These categories have been assessed in the field at plot</w:t>
      </w:r>
      <w:r>
        <w:rPr>
          <w:lang w:val="en-US"/>
        </w:rPr>
        <w:t xml:space="preserve"> </w:t>
      </w:r>
      <w:r w:rsidRPr="00914475">
        <w:rPr>
          <w:lang w:val="en-US"/>
        </w:rPr>
        <w:t>level, and the area of each category is estimated using the proportion of field plots</w:t>
      </w:r>
      <w:r>
        <w:rPr>
          <w:lang w:val="en-US"/>
        </w:rPr>
        <w:t xml:space="preserve"> </w:t>
      </w:r>
      <w:r w:rsidRPr="00914475">
        <w:rPr>
          <w:lang w:val="en-US"/>
        </w:rPr>
        <w:t>corresponding to the specified category and total forest area. The total area of state</w:t>
      </w:r>
      <w:r>
        <w:rPr>
          <w:lang w:val="en-US"/>
        </w:rPr>
        <w:t xml:space="preserve"> </w:t>
      </w:r>
      <w:r w:rsidRPr="00914475">
        <w:rPr>
          <w:lang w:val="en-US"/>
        </w:rPr>
        <w:t xml:space="preserve">forests can be divided into the following categories using GIS: </w:t>
      </w:r>
      <w:r>
        <w:rPr>
          <w:lang w:val="en-US"/>
        </w:rPr>
        <w:t xml:space="preserve">a) </w:t>
      </w:r>
      <w:r w:rsidRPr="00914475">
        <w:rPr>
          <w:lang w:val="en-US"/>
        </w:rPr>
        <w:t>forests with public</w:t>
      </w:r>
      <w:r>
        <w:rPr>
          <w:lang w:val="en-US"/>
        </w:rPr>
        <w:t xml:space="preserve"> </w:t>
      </w:r>
      <w:r w:rsidRPr="00914475">
        <w:rPr>
          <w:lang w:val="en-US"/>
        </w:rPr>
        <w:t xml:space="preserve">access, </w:t>
      </w:r>
      <w:r>
        <w:rPr>
          <w:lang w:val="en-US"/>
        </w:rPr>
        <w:t xml:space="preserve">b) </w:t>
      </w:r>
      <w:r w:rsidRPr="00914475">
        <w:rPr>
          <w:lang w:val="en-US"/>
        </w:rPr>
        <w:t>different forest categories of nature protection (nature parks, national</w:t>
      </w:r>
      <w:r>
        <w:rPr>
          <w:lang w:val="en-US"/>
        </w:rPr>
        <w:t xml:space="preserve"> </w:t>
      </w:r>
      <w:r w:rsidRPr="00914475">
        <w:rPr>
          <w:lang w:val="en-US"/>
        </w:rPr>
        <w:t>parks, strict reserves),</w:t>
      </w:r>
      <w:r>
        <w:rPr>
          <w:lang w:val="en-US"/>
        </w:rPr>
        <w:t xml:space="preserve"> c)</w:t>
      </w:r>
      <w:r w:rsidRPr="00914475">
        <w:rPr>
          <w:lang w:val="en-US"/>
        </w:rPr>
        <w:t xml:space="preserve"> educational and military forests, out of management or under</w:t>
      </w:r>
      <w:r>
        <w:rPr>
          <w:lang w:val="en-US"/>
        </w:rPr>
        <w:t xml:space="preserve"> </w:t>
      </w:r>
      <w:r w:rsidRPr="00914475">
        <w:rPr>
          <w:lang w:val="en-US"/>
        </w:rPr>
        <w:t>rest</w:t>
      </w:r>
      <w:r>
        <w:rPr>
          <w:lang w:val="en-US"/>
        </w:rPr>
        <w:t>r</w:t>
      </w:r>
      <w:r w:rsidRPr="00914475">
        <w:rPr>
          <w:lang w:val="en-US"/>
        </w:rPr>
        <w:t>icted management (nature park</w:t>
      </w:r>
      <w:r>
        <w:rPr>
          <w:lang w:val="en-US"/>
        </w:rPr>
        <w:t xml:space="preserve">s) within the state enterprise Croatian Forests </w:t>
      </w:r>
      <w:r w:rsidRPr="00914475">
        <w:rPr>
          <w:lang w:val="en-US"/>
        </w:rPr>
        <w:t>Ltd. Nearly one quarter (23 %) of the Croatian forest estate belongs to category of</w:t>
      </w:r>
      <w:r>
        <w:rPr>
          <w:lang w:val="en-US"/>
        </w:rPr>
        <w:t xml:space="preserve"> </w:t>
      </w:r>
      <w:r w:rsidRPr="00914475">
        <w:rPr>
          <w:lang w:val="en-US"/>
        </w:rPr>
        <w:t>private forests. Forests of high ecological and social use (other state forests)</w:t>
      </w:r>
      <w:r>
        <w:rPr>
          <w:lang w:val="en-US"/>
        </w:rPr>
        <w:t xml:space="preserve"> </w:t>
      </w:r>
      <w:r w:rsidRPr="00914475">
        <w:rPr>
          <w:lang w:val="en-US"/>
        </w:rPr>
        <w:t>comprise about 11 % of the Croatian forest area</w:t>
      </w:r>
      <w:r>
        <w:rPr>
          <w:lang w:val="en-US"/>
        </w:rPr>
        <w:t xml:space="preserve">. </w:t>
      </w:r>
    </w:p>
    <w:p w:rsidR="006A724E" w:rsidRDefault="006A724E" w:rsidP="00914475">
      <w:pPr>
        <w:spacing w:after="0" w:line="240" w:lineRule="auto"/>
        <w:jc w:val="both"/>
        <w:rPr>
          <w:lang w:val="en-US"/>
        </w:rPr>
      </w:pPr>
    </w:p>
    <w:tbl>
      <w:tblPr>
        <w:tblStyle w:val="TableGrid"/>
        <w:tblW w:w="8861" w:type="dxa"/>
        <w:jc w:val="center"/>
        <w:tblLook w:val="04A0"/>
      </w:tblPr>
      <w:tblGrid>
        <w:gridCol w:w="2383"/>
        <w:gridCol w:w="3074"/>
        <w:gridCol w:w="1833"/>
        <w:gridCol w:w="1571"/>
      </w:tblGrid>
      <w:tr w:rsidR="006A724E" w:rsidTr="00B65515">
        <w:trPr>
          <w:jc w:val="center"/>
        </w:trPr>
        <w:tc>
          <w:tcPr>
            <w:tcW w:w="5457" w:type="dxa"/>
            <w:gridSpan w:val="2"/>
          </w:tcPr>
          <w:p w:rsidR="006A724E" w:rsidRPr="00AE7AFE" w:rsidRDefault="006A724E" w:rsidP="00914475">
            <w:pPr>
              <w:jc w:val="both"/>
              <w:rPr>
                <w:b/>
                <w:sz w:val="20"/>
                <w:szCs w:val="20"/>
                <w:lang w:val="en-US"/>
              </w:rPr>
            </w:pPr>
            <w:r w:rsidRPr="00AE7AFE">
              <w:rPr>
                <w:b/>
                <w:sz w:val="20"/>
                <w:szCs w:val="20"/>
                <w:lang w:val="en-US"/>
              </w:rPr>
              <w:t>Ownership category</w:t>
            </w:r>
          </w:p>
        </w:tc>
        <w:tc>
          <w:tcPr>
            <w:tcW w:w="1833" w:type="dxa"/>
          </w:tcPr>
          <w:p w:rsidR="006A724E" w:rsidRPr="00AE7AFE" w:rsidRDefault="006A724E" w:rsidP="008B49C6">
            <w:pPr>
              <w:jc w:val="center"/>
              <w:rPr>
                <w:b/>
                <w:sz w:val="20"/>
                <w:szCs w:val="20"/>
                <w:lang w:val="en-US"/>
              </w:rPr>
            </w:pPr>
            <w:r w:rsidRPr="00AE7AFE">
              <w:rPr>
                <w:b/>
                <w:sz w:val="20"/>
                <w:szCs w:val="20"/>
                <w:lang w:val="en-US"/>
              </w:rPr>
              <w:t xml:space="preserve">Area </w:t>
            </w:r>
            <w:r w:rsidR="008B49C6" w:rsidRPr="00AE7AFE">
              <w:rPr>
                <w:b/>
                <w:sz w:val="20"/>
                <w:szCs w:val="20"/>
                <w:lang w:val="en-US"/>
              </w:rPr>
              <w:t>(</w:t>
            </w:r>
            <w:r w:rsidRPr="00AE7AFE">
              <w:rPr>
                <w:b/>
                <w:sz w:val="20"/>
                <w:szCs w:val="20"/>
                <w:lang w:val="en-US"/>
              </w:rPr>
              <w:t>ha)</w:t>
            </w:r>
          </w:p>
        </w:tc>
        <w:tc>
          <w:tcPr>
            <w:tcW w:w="1571" w:type="dxa"/>
          </w:tcPr>
          <w:p w:rsidR="006A724E" w:rsidRPr="00AE7AFE" w:rsidRDefault="006A724E" w:rsidP="006A724E">
            <w:pPr>
              <w:jc w:val="center"/>
              <w:rPr>
                <w:b/>
                <w:sz w:val="20"/>
                <w:szCs w:val="20"/>
                <w:lang w:val="en-US"/>
              </w:rPr>
            </w:pPr>
            <w:r w:rsidRPr="00AE7AFE">
              <w:rPr>
                <w:b/>
                <w:sz w:val="20"/>
                <w:szCs w:val="20"/>
                <w:lang w:val="en-US"/>
              </w:rPr>
              <w:t>Area (%)</w:t>
            </w:r>
          </w:p>
        </w:tc>
      </w:tr>
      <w:tr w:rsidR="006A724E" w:rsidTr="00B65515">
        <w:trPr>
          <w:jc w:val="center"/>
        </w:trPr>
        <w:tc>
          <w:tcPr>
            <w:tcW w:w="5457" w:type="dxa"/>
            <w:gridSpan w:val="2"/>
          </w:tcPr>
          <w:p w:rsidR="006A724E" w:rsidRPr="00B65515" w:rsidRDefault="006A724E" w:rsidP="00914475">
            <w:pPr>
              <w:jc w:val="both"/>
              <w:rPr>
                <w:b/>
                <w:sz w:val="20"/>
                <w:szCs w:val="20"/>
                <w:lang w:val="en-US"/>
              </w:rPr>
            </w:pPr>
            <w:r w:rsidRPr="00B65515">
              <w:rPr>
                <w:b/>
                <w:sz w:val="20"/>
                <w:szCs w:val="20"/>
                <w:lang w:val="en-US"/>
              </w:rPr>
              <w:t>Private forests</w:t>
            </w:r>
            <w:r w:rsidR="008B49C6" w:rsidRPr="00B65515">
              <w:rPr>
                <w:b/>
                <w:sz w:val="20"/>
                <w:szCs w:val="20"/>
                <w:lang w:val="en-US"/>
              </w:rPr>
              <w:t xml:space="preserve"> (24 %)</w:t>
            </w:r>
          </w:p>
        </w:tc>
        <w:tc>
          <w:tcPr>
            <w:tcW w:w="1833" w:type="dxa"/>
          </w:tcPr>
          <w:p w:rsidR="006A724E" w:rsidRPr="004D4335" w:rsidRDefault="006A724E" w:rsidP="004D4335">
            <w:pPr>
              <w:tabs>
                <w:tab w:val="right" w:pos="1157"/>
              </w:tabs>
              <w:ind w:right="459"/>
              <w:jc w:val="both"/>
              <w:rPr>
                <w:sz w:val="20"/>
                <w:szCs w:val="20"/>
                <w:lang w:val="en-US"/>
              </w:rPr>
            </w:pPr>
            <w:r w:rsidRPr="004D4335">
              <w:rPr>
                <w:sz w:val="20"/>
                <w:szCs w:val="20"/>
                <w:lang w:val="en-US"/>
              </w:rPr>
              <w:tab/>
            </w:r>
            <w:bookmarkStart w:id="1" w:name="OLE_LINK2"/>
            <w:r w:rsidR="008B49C6" w:rsidRPr="004D4335">
              <w:rPr>
                <w:sz w:val="20"/>
                <w:szCs w:val="20"/>
                <w:lang w:val="en-US"/>
              </w:rPr>
              <w:t>661,72</w:t>
            </w:r>
            <w:bookmarkEnd w:id="1"/>
            <w:r w:rsidR="005070B8" w:rsidRPr="004D4335">
              <w:rPr>
                <w:sz w:val="20"/>
                <w:szCs w:val="20"/>
                <w:lang w:val="en-US"/>
              </w:rPr>
              <w:t>1</w:t>
            </w:r>
          </w:p>
        </w:tc>
        <w:tc>
          <w:tcPr>
            <w:tcW w:w="1571" w:type="dxa"/>
          </w:tcPr>
          <w:p w:rsidR="006A724E" w:rsidRPr="004D4335" w:rsidRDefault="006A724E" w:rsidP="004D4335">
            <w:pPr>
              <w:tabs>
                <w:tab w:val="right" w:pos="857"/>
                <w:tab w:val="right" w:pos="1591"/>
              </w:tabs>
              <w:jc w:val="both"/>
              <w:rPr>
                <w:sz w:val="20"/>
                <w:szCs w:val="20"/>
                <w:lang w:val="en-US"/>
              </w:rPr>
            </w:pPr>
            <w:r w:rsidRPr="004D4335">
              <w:rPr>
                <w:sz w:val="20"/>
                <w:szCs w:val="20"/>
                <w:lang w:val="en-US"/>
              </w:rPr>
              <w:tab/>
              <w:t>2</w:t>
            </w:r>
            <w:r w:rsidR="008B49C6" w:rsidRPr="004D4335">
              <w:rPr>
                <w:sz w:val="20"/>
                <w:szCs w:val="20"/>
                <w:lang w:val="en-US"/>
              </w:rPr>
              <w:t>4 %</w:t>
            </w:r>
          </w:p>
        </w:tc>
      </w:tr>
      <w:tr w:rsidR="006A724E" w:rsidTr="00B65515">
        <w:trPr>
          <w:jc w:val="center"/>
        </w:trPr>
        <w:tc>
          <w:tcPr>
            <w:tcW w:w="2383" w:type="dxa"/>
            <w:vMerge w:val="restart"/>
            <w:vAlign w:val="center"/>
          </w:tcPr>
          <w:p w:rsidR="006A724E" w:rsidRPr="00B65515" w:rsidRDefault="006A724E" w:rsidP="00AE7AFE">
            <w:pPr>
              <w:jc w:val="both"/>
              <w:rPr>
                <w:b/>
                <w:sz w:val="20"/>
                <w:szCs w:val="20"/>
                <w:lang w:val="en-US"/>
              </w:rPr>
            </w:pPr>
            <w:r w:rsidRPr="00B65515">
              <w:rPr>
                <w:b/>
                <w:sz w:val="20"/>
                <w:szCs w:val="20"/>
                <w:lang w:val="en-US"/>
              </w:rPr>
              <w:t>State forests</w:t>
            </w:r>
            <w:r w:rsidR="008B49C6" w:rsidRPr="00B65515">
              <w:rPr>
                <w:b/>
                <w:sz w:val="20"/>
                <w:szCs w:val="20"/>
                <w:lang w:val="en-US"/>
              </w:rPr>
              <w:t xml:space="preserve"> (</w:t>
            </w:r>
            <w:r w:rsidR="00AE7AFE" w:rsidRPr="00B65515">
              <w:rPr>
                <w:b/>
                <w:sz w:val="20"/>
                <w:szCs w:val="20"/>
                <w:lang w:val="en-US"/>
              </w:rPr>
              <w:t>76</w:t>
            </w:r>
            <w:r w:rsidR="008B49C6" w:rsidRPr="00B65515">
              <w:rPr>
                <w:b/>
                <w:sz w:val="20"/>
                <w:szCs w:val="20"/>
                <w:lang w:val="en-US"/>
              </w:rPr>
              <w:t xml:space="preserve"> %)</w:t>
            </w:r>
          </w:p>
        </w:tc>
        <w:tc>
          <w:tcPr>
            <w:tcW w:w="3074" w:type="dxa"/>
          </w:tcPr>
          <w:p w:rsidR="006A724E" w:rsidRPr="004D4335" w:rsidRDefault="006A724E" w:rsidP="006A724E">
            <w:pPr>
              <w:jc w:val="both"/>
              <w:rPr>
                <w:sz w:val="20"/>
                <w:szCs w:val="20"/>
                <w:lang w:val="en-US"/>
              </w:rPr>
            </w:pPr>
            <w:r w:rsidRPr="004D4335">
              <w:rPr>
                <w:sz w:val="20"/>
                <w:szCs w:val="20"/>
                <w:lang w:val="en-US"/>
              </w:rPr>
              <w:t>Enterprise Croatian Forests Ltd.</w:t>
            </w:r>
          </w:p>
        </w:tc>
        <w:tc>
          <w:tcPr>
            <w:tcW w:w="1833" w:type="dxa"/>
          </w:tcPr>
          <w:p w:rsidR="006A724E" w:rsidRPr="004D4335" w:rsidRDefault="006A724E" w:rsidP="004D4335">
            <w:pPr>
              <w:tabs>
                <w:tab w:val="right" w:pos="1157"/>
              </w:tabs>
              <w:ind w:right="459"/>
              <w:jc w:val="both"/>
              <w:rPr>
                <w:sz w:val="20"/>
                <w:szCs w:val="20"/>
                <w:lang w:val="en-US"/>
              </w:rPr>
            </w:pPr>
            <w:r w:rsidRPr="004D4335">
              <w:rPr>
                <w:sz w:val="20"/>
                <w:szCs w:val="20"/>
                <w:lang w:val="en-US"/>
              </w:rPr>
              <w:tab/>
            </w:r>
            <w:r w:rsidR="008B49C6" w:rsidRPr="004D4335">
              <w:rPr>
                <w:sz w:val="20"/>
                <w:szCs w:val="20"/>
                <w:lang w:val="en-US"/>
              </w:rPr>
              <w:t>2,024,46</w:t>
            </w:r>
            <w:r w:rsidR="005070B8" w:rsidRPr="004D4335">
              <w:rPr>
                <w:sz w:val="20"/>
                <w:szCs w:val="20"/>
                <w:lang w:val="en-US"/>
              </w:rPr>
              <w:t>1</w:t>
            </w:r>
          </w:p>
        </w:tc>
        <w:tc>
          <w:tcPr>
            <w:tcW w:w="1571" w:type="dxa"/>
          </w:tcPr>
          <w:p w:rsidR="006A724E" w:rsidRPr="004D4335" w:rsidRDefault="006A724E" w:rsidP="004D4335">
            <w:pPr>
              <w:tabs>
                <w:tab w:val="right" w:pos="857"/>
                <w:tab w:val="right" w:pos="1591"/>
              </w:tabs>
              <w:jc w:val="both"/>
              <w:rPr>
                <w:sz w:val="20"/>
                <w:szCs w:val="20"/>
                <w:lang w:val="en-US"/>
              </w:rPr>
            </w:pPr>
            <w:r w:rsidRPr="004D4335">
              <w:rPr>
                <w:sz w:val="20"/>
                <w:szCs w:val="20"/>
                <w:lang w:val="en-US"/>
              </w:rPr>
              <w:tab/>
            </w:r>
            <w:r w:rsidR="004D4335">
              <w:rPr>
                <w:sz w:val="20"/>
                <w:szCs w:val="20"/>
                <w:lang w:val="en-US"/>
              </w:rPr>
              <w:t>74 %</w:t>
            </w:r>
          </w:p>
        </w:tc>
      </w:tr>
      <w:tr w:rsidR="006A724E" w:rsidTr="00B65515">
        <w:trPr>
          <w:jc w:val="center"/>
        </w:trPr>
        <w:tc>
          <w:tcPr>
            <w:tcW w:w="2383" w:type="dxa"/>
            <w:vMerge/>
          </w:tcPr>
          <w:p w:rsidR="006A724E" w:rsidRPr="004D4335" w:rsidRDefault="006A724E" w:rsidP="00914475">
            <w:pPr>
              <w:jc w:val="both"/>
              <w:rPr>
                <w:sz w:val="20"/>
                <w:szCs w:val="20"/>
                <w:lang w:val="en-US"/>
              </w:rPr>
            </w:pPr>
          </w:p>
        </w:tc>
        <w:tc>
          <w:tcPr>
            <w:tcW w:w="3074" w:type="dxa"/>
          </w:tcPr>
          <w:p w:rsidR="006A724E" w:rsidRPr="004D4335" w:rsidRDefault="006A724E" w:rsidP="00914475">
            <w:pPr>
              <w:jc w:val="both"/>
              <w:rPr>
                <w:sz w:val="20"/>
                <w:szCs w:val="20"/>
                <w:lang w:val="en-US"/>
              </w:rPr>
            </w:pPr>
            <w:r w:rsidRPr="004D4335">
              <w:rPr>
                <w:sz w:val="20"/>
                <w:szCs w:val="20"/>
                <w:lang w:val="en-US"/>
              </w:rPr>
              <w:t>Other state (public) forests</w:t>
            </w:r>
          </w:p>
        </w:tc>
        <w:tc>
          <w:tcPr>
            <w:tcW w:w="1833" w:type="dxa"/>
          </w:tcPr>
          <w:p w:rsidR="006A724E" w:rsidRPr="004D4335" w:rsidRDefault="006A724E" w:rsidP="004D4335">
            <w:pPr>
              <w:tabs>
                <w:tab w:val="right" w:pos="1157"/>
              </w:tabs>
              <w:ind w:right="459"/>
              <w:jc w:val="both"/>
              <w:rPr>
                <w:sz w:val="20"/>
                <w:szCs w:val="20"/>
                <w:lang w:val="en-US"/>
              </w:rPr>
            </w:pPr>
            <w:r w:rsidRPr="004D4335">
              <w:rPr>
                <w:sz w:val="20"/>
                <w:szCs w:val="20"/>
                <w:lang w:val="en-US"/>
              </w:rPr>
              <w:tab/>
            </w:r>
            <w:r w:rsidR="008B49C6" w:rsidRPr="004D4335">
              <w:rPr>
                <w:sz w:val="20"/>
                <w:szCs w:val="20"/>
                <w:lang w:val="en-US"/>
              </w:rPr>
              <w:t>7</w:t>
            </w:r>
            <w:r w:rsidR="005070B8" w:rsidRPr="004D4335">
              <w:rPr>
                <w:sz w:val="20"/>
                <w:szCs w:val="20"/>
                <w:lang w:val="en-US"/>
              </w:rPr>
              <w:t>2</w:t>
            </w:r>
            <w:r w:rsidR="008B49C6" w:rsidRPr="004D4335">
              <w:rPr>
                <w:sz w:val="20"/>
                <w:szCs w:val="20"/>
                <w:lang w:val="en-US"/>
              </w:rPr>
              <w:t>,857</w:t>
            </w:r>
          </w:p>
        </w:tc>
        <w:tc>
          <w:tcPr>
            <w:tcW w:w="1571" w:type="dxa"/>
          </w:tcPr>
          <w:p w:rsidR="006A724E" w:rsidRPr="004D4335" w:rsidRDefault="006A724E" w:rsidP="004D4335">
            <w:pPr>
              <w:tabs>
                <w:tab w:val="right" w:pos="857"/>
                <w:tab w:val="right" w:pos="1591"/>
              </w:tabs>
              <w:jc w:val="both"/>
              <w:rPr>
                <w:sz w:val="20"/>
                <w:szCs w:val="20"/>
                <w:lang w:val="en-US"/>
              </w:rPr>
            </w:pPr>
            <w:r w:rsidRPr="004D4335">
              <w:rPr>
                <w:sz w:val="20"/>
                <w:szCs w:val="20"/>
                <w:lang w:val="en-US"/>
              </w:rPr>
              <w:tab/>
            </w:r>
            <w:r w:rsidR="004D4335">
              <w:rPr>
                <w:sz w:val="20"/>
                <w:szCs w:val="20"/>
                <w:lang w:val="en-US"/>
              </w:rPr>
              <w:t>2 %</w:t>
            </w:r>
          </w:p>
        </w:tc>
      </w:tr>
      <w:tr w:rsidR="006A724E" w:rsidTr="00B65515">
        <w:trPr>
          <w:jc w:val="center"/>
        </w:trPr>
        <w:tc>
          <w:tcPr>
            <w:tcW w:w="5457" w:type="dxa"/>
            <w:gridSpan w:val="2"/>
          </w:tcPr>
          <w:p w:rsidR="006A724E" w:rsidRPr="004D4335" w:rsidRDefault="006A724E" w:rsidP="00AE7AFE">
            <w:pPr>
              <w:jc w:val="right"/>
              <w:rPr>
                <w:sz w:val="20"/>
                <w:szCs w:val="20"/>
                <w:lang w:val="en-US"/>
              </w:rPr>
            </w:pPr>
            <w:r w:rsidRPr="004D4335">
              <w:rPr>
                <w:sz w:val="20"/>
                <w:szCs w:val="20"/>
                <w:lang w:val="en-US"/>
              </w:rPr>
              <w:t>Total forest area</w:t>
            </w:r>
          </w:p>
        </w:tc>
        <w:tc>
          <w:tcPr>
            <w:tcW w:w="1833" w:type="dxa"/>
          </w:tcPr>
          <w:p w:rsidR="006A724E" w:rsidRPr="00AE7AFE" w:rsidRDefault="006A724E" w:rsidP="004D4335">
            <w:pPr>
              <w:tabs>
                <w:tab w:val="right" w:pos="1157"/>
              </w:tabs>
              <w:ind w:right="459"/>
              <w:jc w:val="both"/>
              <w:rPr>
                <w:b/>
                <w:sz w:val="20"/>
                <w:szCs w:val="20"/>
                <w:lang w:val="en-US"/>
              </w:rPr>
            </w:pPr>
            <w:r w:rsidRPr="004D4335">
              <w:rPr>
                <w:sz w:val="20"/>
                <w:szCs w:val="20"/>
                <w:lang w:val="en-US"/>
              </w:rPr>
              <w:tab/>
            </w:r>
            <w:r w:rsidR="004D4335" w:rsidRPr="00AE7AFE">
              <w:rPr>
                <w:b/>
                <w:sz w:val="20"/>
                <w:szCs w:val="20"/>
                <w:lang w:val="en-US"/>
              </w:rPr>
              <w:t>2,</w:t>
            </w:r>
            <w:r w:rsidR="008B49C6" w:rsidRPr="00AE7AFE">
              <w:rPr>
                <w:b/>
                <w:sz w:val="20"/>
                <w:szCs w:val="20"/>
                <w:lang w:val="en-US"/>
              </w:rPr>
              <w:t>759,03</w:t>
            </w:r>
            <w:r w:rsidR="005070B8" w:rsidRPr="00AE7AFE">
              <w:rPr>
                <w:b/>
                <w:sz w:val="20"/>
                <w:szCs w:val="20"/>
                <w:lang w:val="en-US"/>
              </w:rPr>
              <w:t>9</w:t>
            </w:r>
          </w:p>
        </w:tc>
        <w:tc>
          <w:tcPr>
            <w:tcW w:w="1571" w:type="dxa"/>
          </w:tcPr>
          <w:p w:rsidR="006A724E" w:rsidRPr="004D4335" w:rsidRDefault="008B49C6" w:rsidP="004D4335">
            <w:pPr>
              <w:tabs>
                <w:tab w:val="right" w:pos="857"/>
              </w:tabs>
              <w:jc w:val="both"/>
              <w:rPr>
                <w:sz w:val="20"/>
                <w:szCs w:val="20"/>
                <w:lang w:val="en-US"/>
              </w:rPr>
            </w:pPr>
            <w:r w:rsidRPr="004D4335">
              <w:rPr>
                <w:sz w:val="20"/>
                <w:szCs w:val="20"/>
                <w:lang w:val="en-US"/>
              </w:rPr>
              <w:tab/>
              <w:t>100</w:t>
            </w:r>
            <w:r w:rsidR="004D4335">
              <w:rPr>
                <w:sz w:val="20"/>
                <w:szCs w:val="20"/>
                <w:lang w:val="en-US"/>
              </w:rPr>
              <w:t xml:space="preserve"> %</w:t>
            </w:r>
          </w:p>
        </w:tc>
      </w:tr>
    </w:tbl>
    <w:p w:rsidR="00AE7AFE" w:rsidRPr="007071FE" w:rsidRDefault="00AE7AFE" w:rsidP="00AE7AFE">
      <w:pPr>
        <w:spacing w:line="240" w:lineRule="auto"/>
        <w:jc w:val="both"/>
        <w:rPr>
          <w:lang w:val="en-US"/>
        </w:rPr>
      </w:pPr>
      <w:r w:rsidRPr="00507519">
        <w:rPr>
          <w:i/>
          <w:sz w:val="20"/>
          <w:szCs w:val="20"/>
          <w:lang w:val="en-US"/>
        </w:rPr>
        <w:t>(Source: Croatian national forest Inventory and Forest Management plan for the Republic of Croatia 2016-2025)</w:t>
      </w:r>
    </w:p>
    <w:p w:rsidR="00042095" w:rsidRDefault="00042095" w:rsidP="003E3F2E">
      <w:pPr>
        <w:rPr>
          <w:b/>
          <w:i/>
          <w:color w:val="70AD47" w:themeColor="accent6"/>
          <w:u w:val="single"/>
          <w:lang w:val="en-US"/>
        </w:rPr>
      </w:pPr>
    </w:p>
    <w:p w:rsidR="00DD77CD" w:rsidRPr="00EC2F0F" w:rsidRDefault="00DD77CD" w:rsidP="003E3F2E">
      <w:pPr>
        <w:rPr>
          <w:lang w:val="en-US"/>
        </w:rPr>
      </w:pPr>
      <w:r w:rsidRPr="00EC2F0F">
        <w:rPr>
          <w:b/>
          <w:i/>
          <w:color w:val="70AD47" w:themeColor="accent6"/>
          <w:u w:val="single"/>
          <w:lang w:val="en-US"/>
        </w:rPr>
        <w:t>Forestry policy</w:t>
      </w:r>
    </w:p>
    <w:p w:rsidR="00DD77CD" w:rsidRDefault="00F35A1B" w:rsidP="00007C20">
      <w:pPr>
        <w:spacing w:after="0" w:line="240" w:lineRule="auto"/>
        <w:jc w:val="both"/>
        <w:rPr>
          <w:lang w:val="en-US"/>
        </w:rPr>
      </w:pPr>
      <w:r w:rsidRPr="00F35A1B">
        <w:rPr>
          <w:lang w:val="en-US"/>
        </w:rPr>
        <w:t>Forests are of extraordinary significance to the Croatian state. This is obvious from</w:t>
      </w:r>
      <w:r>
        <w:rPr>
          <w:lang w:val="en-US"/>
        </w:rPr>
        <w:t xml:space="preserve"> </w:t>
      </w:r>
      <w:r w:rsidRPr="00F35A1B">
        <w:rPr>
          <w:lang w:val="en-US"/>
        </w:rPr>
        <w:t xml:space="preserve">the fact that </w:t>
      </w:r>
      <w:r w:rsidRPr="00EF5012">
        <w:rPr>
          <w:b/>
          <w:lang w:val="en-US"/>
        </w:rPr>
        <w:t>forest</w:t>
      </w:r>
      <w:r w:rsidR="00EF5012" w:rsidRPr="00EF5012">
        <w:rPr>
          <w:b/>
          <w:lang w:val="en-US"/>
        </w:rPr>
        <w:t xml:space="preserve"> as such</w:t>
      </w:r>
      <w:r w:rsidRPr="00EF5012">
        <w:rPr>
          <w:b/>
          <w:lang w:val="en-US"/>
        </w:rPr>
        <w:t xml:space="preserve"> is mentioned in the Croatian Constitution in</w:t>
      </w:r>
      <w:r w:rsidR="00EF5012" w:rsidRPr="00EF5012">
        <w:rPr>
          <w:b/>
          <w:lang w:val="en-US"/>
        </w:rPr>
        <w:t xml:space="preserve"> the</w:t>
      </w:r>
      <w:r w:rsidRPr="00EF5012">
        <w:rPr>
          <w:b/>
          <w:lang w:val="en-US"/>
        </w:rPr>
        <w:t xml:space="preserve"> article 52 as a </w:t>
      </w:r>
      <w:r w:rsidR="00EF5012">
        <w:rPr>
          <w:b/>
          <w:lang w:val="en-US"/>
        </w:rPr>
        <w:t>“</w:t>
      </w:r>
      <w:r w:rsidRPr="00EF5012">
        <w:rPr>
          <w:b/>
          <w:lang w:val="en-US"/>
        </w:rPr>
        <w:t>resource of particular interest which enjoys a special state protection</w:t>
      </w:r>
      <w:r w:rsidR="00EF5012">
        <w:rPr>
          <w:b/>
          <w:lang w:val="en-US"/>
        </w:rPr>
        <w:t>”</w:t>
      </w:r>
      <w:r w:rsidRPr="00F35A1B">
        <w:rPr>
          <w:lang w:val="en-US"/>
        </w:rPr>
        <w:t>. Furthermore,</w:t>
      </w:r>
      <w:r>
        <w:rPr>
          <w:lang w:val="en-US"/>
        </w:rPr>
        <w:t xml:space="preserve"> </w:t>
      </w:r>
      <w:r w:rsidRPr="00F35A1B">
        <w:rPr>
          <w:lang w:val="en-US"/>
        </w:rPr>
        <w:t xml:space="preserve">the treatment of the entire forest is </w:t>
      </w:r>
      <w:r w:rsidR="00EF5012">
        <w:rPr>
          <w:lang w:val="en-US"/>
        </w:rPr>
        <w:t>regulated by the Forest Act (</w:t>
      </w:r>
      <w:r w:rsidRPr="00F35A1B">
        <w:rPr>
          <w:lang w:val="en-US"/>
        </w:rPr>
        <w:t>2006). This Act</w:t>
      </w:r>
      <w:r>
        <w:rPr>
          <w:lang w:val="en-US"/>
        </w:rPr>
        <w:t xml:space="preserve"> </w:t>
      </w:r>
      <w:r w:rsidRPr="00F35A1B">
        <w:rPr>
          <w:lang w:val="en-US"/>
        </w:rPr>
        <w:t>regulates the silviculture, protection, use and management of forests and forest land</w:t>
      </w:r>
      <w:r>
        <w:rPr>
          <w:lang w:val="en-US"/>
        </w:rPr>
        <w:t xml:space="preserve"> </w:t>
      </w:r>
      <w:r w:rsidRPr="00F35A1B">
        <w:rPr>
          <w:lang w:val="en-US"/>
        </w:rPr>
        <w:t>as a natural resource, in order to maintain biodiversity and ensure management</w:t>
      </w:r>
      <w:r>
        <w:rPr>
          <w:lang w:val="en-US"/>
        </w:rPr>
        <w:t xml:space="preserve"> </w:t>
      </w:r>
      <w:r w:rsidRPr="00F35A1B">
        <w:rPr>
          <w:lang w:val="en-US"/>
        </w:rPr>
        <w:t>based on the principles of economic viability, social responsibility and environmental</w:t>
      </w:r>
      <w:r>
        <w:rPr>
          <w:lang w:val="en-US"/>
        </w:rPr>
        <w:t xml:space="preserve"> </w:t>
      </w:r>
      <w:r w:rsidRPr="00F35A1B">
        <w:rPr>
          <w:lang w:val="en-US"/>
        </w:rPr>
        <w:t>acceptability. Depending on the management objective, forests can be</w:t>
      </w:r>
      <w:r>
        <w:rPr>
          <w:lang w:val="en-US"/>
        </w:rPr>
        <w:t xml:space="preserve"> </w:t>
      </w:r>
      <w:r w:rsidRPr="00F35A1B">
        <w:rPr>
          <w:lang w:val="en-US"/>
        </w:rPr>
        <w:t>commercial forests, forests with protective functions and special purpose forests.</w:t>
      </w:r>
      <w:r>
        <w:rPr>
          <w:lang w:val="en-US"/>
        </w:rPr>
        <w:t xml:space="preserve"> </w:t>
      </w:r>
      <w:r w:rsidRPr="00F35A1B">
        <w:rPr>
          <w:lang w:val="en-US"/>
        </w:rPr>
        <w:t>Forests within protected areas or areas of natural value are protected by regulations</w:t>
      </w:r>
      <w:r>
        <w:rPr>
          <w:lang w:val="en-US"/>
        </w:rPr>
        <w:t xml:space="preserve"> </w:t>
      </w:r>
      <w:r w:rsidRPr="00F35A1B">
        <w:rPr>
          <w:lang w:val="en-US"/>
        </w:rPr>
        <w:t>on nature protection which are the basis of specific management plans for</w:t>
      </w:r>
      <w:r>
        <w:rPr>
          <w:lang w:val="en-US"/>
        </w:rPr>
        <w:t xml:space="preserve"> </w:t>
      </w:r>
      <w:r w:rsidRPr="00F35A1B">
        <w:rPr>
          <w:lang w:val="en-US"/>
        </w:rPr>
        <w:t>these areas. Forests of all categories may have certain restrictions for the wood</w:t>
      </w:r>
      <w:r>
        <w:rPr>
          <w:lang w:val="en-US"/>
        </w:rPr>
        <w:t xml:space="preserve"> </w:t>
      </w:r>
      <w:r w:rsidRPr="00F35A1B">
        <w:rPr>
          <w:lang w:val="en-US"/>
        </w:rPr>
        <w:t>supply. In commercial forests the dominant function is the production of wood, but</w:t>
      </w:r>
      <w:r>
        <w:rPr>
          <w:lang w:val="en-US"/>
        </w:rPr>
        <w:t xml:space="preserve"> </w:t>
      </w:r>
      <w:r w:rsidRPr="00F35A1B">
        <w:rPr>
          <w:lang w:val="en-US"/>
        </w:rPr>
        <w:t>in a way that production is balanced with other functions of forests. Within protective</w:t>
      </w:r>
      <w:r>
        <w:rPr>
          <w:lang w:val="en-US"/>
        </w:rPr>
        <w:t xml:space="preserve"> </w:t>
      </w:r>
      <w:r w:rsidRPr="00F35A1B">
        <w:rPr>
          <w:lang w:val="en-US"/>
        </w:rPr>
        <w:t>and protected forests, depending on their purpose, harvesting can be totally</w:t>
      </w:r>
      <w:r>
        <w:rPr>
          <w:lang w:val="en-US"/>
        </w:rPr>
        <w:t xml:space="preserve"> </w:t>
      </w:r>
      <w:r w:rsidRPr="00F35A1B">
        <w:rPr>
          <w:lang w:val="en-US"/>
        </w:rPr>
        <w:t>forbidden or limited. Harvesting is not allowed in strict forest reserves and national</w:t>
      </w:r>
      <w:r>
        <w:rPr>
          <w:lang w:val="en-US"/>
        </w:rPr>
        <w:t xml:space="preserve"> </w:t>
      </w:r>
      <w:r w:rsidRPr="00F35A1B">
        <w:rPr>
          <w:lang w:val="en-US"/>
        </w:rPr>
        <w:t>parks. In all other categories, the harvesting of wood is permitted in accordance</w:t>
      </w:r>
      <w:r>
        <w:rPr>
          <w:lang w:val="en-US"/>
        </w:rPr>
        <w:t xml:space="preserve"> </w:t>
      </w:r>
      <w:r w:rsidRPr="00F35A1B">
        <w:rPr>
          <w:lang w:val="en-US"/>
        </w:rPr>
        <w:t>with the characteristics and degree of protection afforded (historical sites, water</w:t>
      </w:r>
      <w:r>
        <w:rPr>
          <w:lang w:val="en-US"/>
        </w:rPr>
        <w:t xml:space="preserve"> </w:t>
      </w:r>
      <w:r w:rsidRPr="00F35A1B">
        <w:rPr>
          <w:lang w:val="en-US"/>
        </w:rPr>
        <w:t>protection areas, military training areas, research forests, nature parks, etc.). The</w:t>
      </w:r>
      <w:r>
        <w:rPr>
          <w:lang w:val="en-US"/>
        </w:rPr>
        <w:t xml:space="preserve"> </w:t>
      </w:r>
      <w:r w:rsidRPr="00F35A1B">
        <w:rPr>
          <w:lang w:val="en-US"/>
        </w:rPr>
        <w:t>silvicultural treatment applied to environmental and production characteristics of</w:t>
      </w:r>
      <w:r>
        <w:rPr>
          <w:lang w:val="en-US"/>
        </w:rPr>
        <w:t xml:space="preserve"> </w:t>
      </w:r>
      <w:r w:rsidRPr="00F35A1B">
        <w:rPr>
          <w:lang w:val="en-US"/>
        </w:rPr>
        <w:t xml:space="preserve">habitats also </w:t>
      </w:r>
      <w:r w:rsidR="00EF5012">
        <w:rPr>
          <w:lang w:val="en-US"/>
        </w:rPr>
        <w:t>impose</w:t>
      </w:r>
      <w:r w:rsidRPr="00F35A1B">
        <w:rPr>
          <w:lang w:val="en-US"/>
        </w:rPr>
        <w:t xml:space="preserve"> some restrictions for wood supply. For example, </w:t>
      </w:r>
      <w:r w:rsidRPr="00EF5012">
        <w:rPr>
          <w:b/>
          <w:lang w:val="en-US"/>
        </w:rPr>
        <w:t>clear-cutting is prohibited in Croatia</w:t>
      </w:r>
      <w:r w:rsidRPr="00F35A1B">
        <w:rPr>
          <w:lang w:val="en-US"/>
        </w:rPr>
        <w:t xml:space="preserve"> except </w:t>
      </w:r>
      <w:r w:rsidR="00EF5012">
        <w:rPr>
          <w:lang w:val="en-US"/>
        </w:rPr>
        <w:t>within</w:t>
      </w:r>
      <w:r w:rsidRPr="00F35A1B">
        <w:rPr>
          <w:lang w:val="en-US"/>
        </w:rPr>
        <w:t xml:space="preserve"> forest plantations. In mountainous areas due to</w:t>
      </w:r>
      <w:r>
        <w:rPr>
          <w:lang w:val="en-US"/>
        </w:rPr>
        <w:t xml:space="preserve"> </w:t>
      </w:r>
      <w:r w:rsidR="00EF5012">
        <w:rPr>
          <w:lang w:val="en-US"/>
        </w:rPr>
        <w:t xml:space="preserve">the </w:t>
      </w:r>
      <w:r w:rsidRPr="00F35A1B">
        <w:rPr>
          <w:lang w:val="en-US"/>
        </w:rPr>
        <w:t>significance of soil protection from erosion, there are also some limitations and</w:t>
      </w:r>
      <w:r>
        <w:rPr>
          <w:lang w:val="en-US"/>
        </w:rPr>
        <w:t xml:space="preserve"> </w:t>
      </w:r>
      <w:r w:rsidRPr="00F35A1B">
        <w:rPr>
          <w:lang w:val="en-US"/>
        </w:rPr>
        <w:t>requirements for harvesting, management system and intensity of logging within</w:t>
      </w:r>
      <w:r>
        <w:rPr>
          <w:lang w:val="en-US"/>
        </w:rPr>
        <w:t xml:space="preserve"> </w:t>
      </w:r>
      <w:r w:rsidRPr="00F35A1B">
        <w:rPr>
          <w:lang w:val="en-US"/>
        </w:rPr>
        <w:t>commercial forests. A maximum of 30 % of the existing growing stock can be</w:t>
      </w:r>
      <w:r>
        <w:rPr>
          <w:lang w:val="en-US"/>
        </w:rPr>
        <w:t xml:space="preserve"> </w:t>
      </w:r>
      <w:r w:rsidRPr="00F35A1B">
        <w:rPr>
          <w:lang w:val="en-US"/>
        </w:rPr>
        <w:t>harvested every 10 years.</w:t>
      </w:r>
    </w:p>
    <w:p w:rsidR="00007C20" w:rsidRPr="00EC2F0F" w:rsidRDefault="00007C20" w:rsidP="00DC4BD8">
      <w:pPr>
        <w:spacing w:line="240" w:lineRule="auto"/>
        <w:jc w:val="both"/>
        <w:rPr>
          <w:lang w:val="en-US"/>
        </w:rPr>
      </w:pPr>
      <w:r>
        <w:rPr>
          <w:i/>
          <w:sz w:val="20"/>
          <w:szCs w:val="20"/>
          <w:lang w:val="en-US"/>
        </w:rPr>
        <w:t>S</w:t>
      </w:r>
      <w:r w:rsidRPr="00507519">
        <w:rPr>
          <w:i/>
          <w:sz w:val="20"/>
          <w:szCs w:val="20"/>
          <w:lang w:val="en-US"/>
        </w:rPr>
        <w:t xml:space="preserve">ource: </w:t>
      </w:r>
      <w:r>
        <w:rPr>
          <w:i/>
          <w:sz w:val="20"/>
          <w:szCs w:val="20"/>
          <w:lang w:val="en-US"/>
        </w:rPr>
        <w:t>Čavlović, J., Božić, M., Teslak, K., Vedriš. M., 2016: Chapter 15: Croatia (in Vidal, C., Alberdi, I., Hernandez, L., Redmond, J.: National forest inventories, Assessment of Wood Availability and Use, Springer, 845 pp.</w:t>
      </w:r>
    </w:p>
    <w:p w:rsidR="00DD77CD" w:rsidRPr="00EC2F0F" w:rsidRDefault="00DD77CD" w:rsidP="003E3F2E">
      <w:pPr>
        <w:rPr>
          <w:b/>
          <w:i/>
          <w:color w:val="70AD47" w:themeColor="accent6"/>
          <w:u w:val="single"/>
          <w:lang w:val="en-US"/>
        </w:rPr>
      </w:pPr>
      <w:r w:rsidRPr="00EC2F0F">
        <w:rPr>
          <w:b/>
          <w:i/>
          <w:color w:val="70AD47" w:themeColor="accent6"/>
          <w:u w:val="single"/>
          <w:lang w:val="en-US"/>
        </w:rPr>
        <w:t>Investigation and monitoring of forestry resources</w:t>
      </w:r>
    </w:p>
    <w:p w:rsidR="00DD77CD" w:rsidRDefault="00685EBA" w:rsidP="00CF0FB1">
      <w:pPr>
        <w:spacing w:after="0" w:line="240" w:lineRule="auto"/>
        <w:jc w:val="both"/>
        <w:rPr>
          <w:lang w:val="en-US"/>
        </w:rPr>
      </w:pPr>
      <w:r>
        <w:rPr>
          <w:lang w:val="en-US"/>
        </w:rPr>
        <w:t>There are several monitoring processes ongoing in relation to forest ecosystems</w:t>
      </w:r>
      <w:r w:rsidR="00CF0FB1">
        <w:rPr>
          <w:lang w:val="en-US"/>
        </w:rPr>
        <w:t xml:space="preserve"> in Croatia</w:t>
      </w:r>
      <w:r>
        <w:rPr>
          <w:lang w:val="en-US"/>
        </w:rPr>
        <w:t xml:space="preserve">, one of which is the </w:t>
      </w:r>
      <w:r w:rsidRPr="00685EBA">
        <w:rPr>
          <w:lang w:val="en-US"/>
        </w:rPr>
        <w:t>International Cooperative Program on Assessment and Monitoring of Air Pollution Effects on Forests</w:t>
      </w:r>
      <w:r w:rsidR="00CF0FB1">
        <w:rPr>
          <w:lang w:val="en-US"/>
        </w:rPr>
        <w:t xml:space="preserve"> which </w:t>
      </w:r>
      <w:r w:rsidR="00CF0FB1" w:rsidRPr="00CF0FB1">
        <w:rPr>
          <w:lang w:val="en-US"/>
        </w:rPr>
        <w:t xml:space="preserve">Croatia takes part in 1987, when first large-scale and permanent monitoring of forest ecosystems </w:t>
      </w:r>
      <w:r w:rsidR="00CF0FB1">
        <w:rPr>
          <w:lang w:val="en-US"/>
        </w:rPr>
        <w:t>were established</w:t>
      </w:r>
      <w:r w:rsidR="00CF0FB1" w:rsidRPr="00CF0FB1">
        <w:rPr>
          <w:lang w:val="en-US"/>
        </w:rPr>
        <w:t xml:space="preserve"> on 16×16 km grid network of plots (European network – Level 1) and intensive monitoring plots (7 plots in characteristic forest associations of Croatia – Level 2). The monitoring data are fulfilling the need of Republic of Croatia for domestic and international reporting. Nowadays monitoring is backed by forest law and regulations, and financed by the Ministry of Agriculture. Croatian Forest Research Institute is the National Focal Center of ICP-Forests. Detailed information along with annual reports on the condition of forests in Croatia can be found at </w:t>
      </w:r>
      <w:hyperlink r:id="rId22" w:history="1">
        <w:r w:rsidR="00CF0FB1" w:rsidRPr="00F52AD0">
          <w:rPr>
            <w:rStyle w:val="Hyperlink"/>
            <w:lang w:val="en-US"/>
          </w:rPr>
          <w:t>www.icp.sumins.hr</w:t>
        </w:r>
      </w:hyperlink>
      <w:r w:rsidR="00CF0FB1">
        <w:rPr>
          <w:lang w:val="en-US"/>
        </w:rPr>
        <w:t>.</w:t>
      </w:r>
    </w:p>
    <w:p w:rsidR="00CF0FB1" w:rsidRDefault="00CF0FB1" w:rsidP="00CF0FB1">
      <w:pPr>
        <w:spacing w:after="0" w:line="240" w:lineRule="auto"/>
        <w:jc w:val="both"/>
        <w:rPr>
          <w:lang w:val="en-US"/>
        </w:rPr>
      </w:pPr>
      <w:r>
        <w:rPr>
          <w:lang w:val="en-US"/>
        </w:rPr>
        <w:t xml:space="preserve">Other monitoring activities in relation to forests and forest land are conducted through surveys taken for the purpose of national forest Inventories, quarantine pests and diseases, NATURA 2000 and national nature protection network monitoring and alike. Most of these activities are either conducted and/or governed by the following institutions: Faculty of Forestry, </w:t>
      </w:r>
      <w:r w:rsidRPr="00CF0FB1">
        <w:rPr>
          <w:lang w:val="en-US"/>
        </w:rPr>
        <w:t>Croatian Forest Research Institute</w:t>
      </w:r>
      <w:r>
        <w:rPr>
          <w:lang w:val="en-US"/>
        </w:rPr>
        <w:t xml:space="preserve">, Croatian Forests Ltd., </w:t>
      </w:r>
      <w:r w:rsidRPr="00AA703D">
        <w:rPr>
          <w:lang w:val="en-US"/>
        </w:rPr>
        <w:t>State Institute for Nature Protection</w:t>
      </w:r>
      <w:r>
        <w:rPr>
          <w:lang w:val="en-US"/>
        </w:rPr>
        <w:t xml:space="preserve"> and Advisory service.</w:t>
      </w:r>
    </w:p>
    <w:p w:rsidR="00CF0FB1" w:rsidRPr="00EC2F0F" w:rsidRDefault="00CF0FB1" w:rsidP="00CF0FB1">
      <w:pPr>
        <w:spacing w:after="0" w:line="240" w:lineRule="auto"/>
        <w:jc w:val="both"/>
        <w:rPr>
          <w:lang w:val="en-US"/>
        </w:rPr>
      </w:pPr>
    </w:p>
    <w:p w:rsidR="00DD77CD" w:rsidRPr="00EC2F0F" w:rsidRDefault="00DD77CD" w:rsidP="003E3F2E">
      <w:pPr>
        <w:rPr>
          <w:b/>
          <w:u w:val="single"/>
          <w:lang w:val="en-US"/>
        </w:rPr>
      </w:pPr>
      <w:r w:rsidRPr="00EC2F0F">
        <w:rPr>
          <w:b/>
          <w:u w:val="single"/>
          <w:lang w:val="en-US"/>
        </w:rPr>
        <w:t>Forestry Research and Education</w:t>
      </w:r>
    </w:p>
    <w:p w:rsidR="00DD77CD" w:rsidRDefault="005212A4" w:rsidP="005212A4">
      <w:pPr>
        <w:spacing w:after="0" w:line="240" w:lineRule="auto"/>
        <w:jc w:val="both"/>
        <w:rPr>
          <w:lang w:val="en-US"/>
        </w:rPr>
      </w:pPr>
      <w:r>
        <w:rPr>
          <w:lang w:val="en-US"/>
        </w:rPr>
        <w:t>Both forestry research and education in Croatia are concentrated in a small number of institutions. Undergraduate education of forestry is organized in several high schools located throughout the country with one dominant in the city of Karlovac (</w:t>
      </w:r>
      <w:r w:rsidRPr="005212A4">
        <w:rPr>
          <w:lang w:val="en-US"/>
        </w:rPr>
        <w:t>Forestry and Carpentry School in Karlovac</w:t>
      </w:r>
      <w:r>
        <w:rPr>
          <w:lang w:val="en-US"/>
        </w:rPr>
        <w:t xml:space="preserve">). Higher education schooling of forestry is possible only at the Faculty of Forestry, part of the University of Zagreb, relatively large university by the European standards. Research in forestry has a broader list of public institutions and some enterprises-institutions, like Oikon Ltd. for example. However, the two by far dominant research institutions in Croatia are Faculty of Forestry (Zagreb) and </w:t>
      </w:r>
      <w:r w:rsidRPr="00CF0FB1">
        <w:rPr>
          <w:lang w:val="en-US"/>
        </w:rPr>
        <w:t>Croatian Forest Research Institute</w:t>
      </w:r>
      <w:r>
        <w:rPr>
          <w:lang w:val="en-US"/>
        </w:rPr>
        <w:t xml:space="preserve"> (Jastrebarsko).</w:t>
      </w:r>
    </w:p>
    <w:p w:rsidR="005212A4" w:rsidRDefault="005212A4" w:rsidP="005212A4">
      <w:pPr>
        <w:spacing w:after="0" w:line="240" w:lineRule="auto"/>
        <w:jc w:val="both"/>
        <w:rPr>
          <w:lang w:val="en-US"/>
        </w:rPr>
      </w:pPr>
    </w:p>
    <w:p w:rsidR="00042095" w:rsidRPr="00EC2F0F" w:rsidRDefault="00042095" w:rsidP="005212A4">
      <w:pPr>
        <w:spacing w:after="0" w:line="240" w:lineRule="auto"/>
        <w:jc w:val="both"/>
        <w:rPr>
          <w:lang w:val="en-US"/>
        </w:rPr>
      </w:pPr>
    </w:p>
    <w:p w:rsidR="00DD77CD" w:rsidRPr="00EC2F0F" w:rsidRDefault="00DD77CD" w:rsidP="003E3F2E">
      <w:pPr>
        <w:rPr>
          <w:b/>
          <w:i/>
          <w:color w:val="70AD47" w:themeColor="accent6"/>
          <w:u w:val="single"/>
          <w:lang w:val="en-US"/>
        </w:rPr>
      </w:pPr>
      <w:r w:rsidRPr="00EC2F0F">
        <w:rPr>
          <w:b/>
          <w:i/>
          <w:color w:val="70AD47" w:themeColor="accent6"/>
          <w:u w:val="single"/>
          <w:lang w:val="en-US"/>
        </w:rPr>
        <w:t>Forestry research</w:t>
      </w:r>
    </w:p>
    <w:p w:rsidR="00DD77CD" w:rsidRDefault="008D73DB" w:rsidP="003E3F2E">
      <w:pPr>
        <w:rPr>
          <w:lang w:val="en-US"/>
        </w:rPr>
      </w:pPr>
      <w:r>
        <w:rPr>
          <w:lang w:val="en-US"/>
        </w:rPr>
        <w:t>Research in the area of forestry and closely related research areas (nature conservation, landscape management etc.) is conducted mainly in the two research institutions:</w:t>
      </w:r>
    </w:p>
    <w:p w:rsidR="008D73DB" w:rsidRDefault="008D73DB" w:rsidP="008D73DB">
      <w:pPr>
        <w:pStyle w:val="ListParagraph"/>
        <w:numPr>
          <w:ilvl w:val="0"/>
          <w:numId w:val="9"/>
        </w:numPr>
        <w:rPr>
          <w:lang w:val="en-US"/>
        </w:rPr>
      </w:pPr>
      <w:r w:rsidRPr="008D73DB">
        <w:rPr>
          <w:lang w:val="en-US"/>
        </w:rPr>
        <w:t>University of Zagreb, Faculty of Forestry</w:t>
      </w:r>
      <w:r>
        <w:rPr>
          <w:lang w:val="en-US"/>
        </w:rPr>
        <w:t xml:space="preserve"> (</w:t>
      </w:r>
      <w:hyperlink r:id="rId23" w:history="1">
        <w:r w:rsidRPr="00F52AD0">
          <w:rPr>
            <w:rStyle w:val="Hyperlink"/>
            <w:lang w:val="en-US"/>
          </w:rPr>
          <w:t>www.sumfak.unizg.hr</w:t>
        </w:r>
      </w:hyperlink>
      <w:r w:rsidRPr="00AA703D">
        <w:rPr>
          <w:lang w:val="en-US"/>
        </w:rPr>
        <w:t>)</w:t>
      </w:r>
    </w:p>
    <w:p w:rsidR="008122C8" w:rsidRPr="008122C8" w:rsidRDefault="008122C8" w:rsidP="008122C8">
      <w:pPr>
        <w:spacing w:after="0" w:line="240" w:lineRule="auto"/>
        <w:jc w:val="both"/>
        <w:rPr>
          <w:lang w:val="en-US"/>
        </w:rPr>
      </w:pPr>
      <w:r w:rsidRPr="008122C8">
        <w:rPr>
          <w:lang w:val="en-US"/>
        </w:rPr>
        <w:t>The Faculty of Forestry of the University of Zagreb is the only faculty of its kind in Croatia. It was established in 1898 as the University’s fourth faculty. At that time, it operated as the Forestry Academy within what was then the Faculty of Philosophy.</w:t>
      </w:r>
      <w:r>
        <w:rPr>
          <w:lang w:val="en-US"/>
        </w:rPr>
        <w:t xml:space="preserve"> </w:t>
      </w:r>
      <w:r w:rsidRPr="008122C8">
        <w:rPr>
          <w:lang w:val="en-US"/>
        </w:rPr>
        <w:t>With its long-standing tradition and high-quality programmes, it soon became the leader among higher education educational and scientific forestry institutions in this part of Europe, and one of the leading forestry faculties in Europe.</w:t>
      </w:r>
    </w:p>
    <w:p w:rsidR="008122C8" w:rsidRPr="008122C8" w:rsidRDefault="008122C8" w:rsidP="008122C8">
      <w:pPr>
        <w:spacing w:after="0" w:line="240" w:lineRule="auto"/>
        <w:jc w:val="both"/>
        <w:rPr>
          <w:lang w:val="en-US"/>
        </w:rPr>
      </w:pPr>
      <w:r w:rsidRPr="008122C8">
        <w:rPr>
          <w:lang w:val="en-US"/>
        </w:rPr>
        <w:t>Today, the Faculty of Forestry consists of the Department of Forestry and the Department of Wood Technology. These include 11 institutes, 5 training and research forest centres and 2 hunting grounds.</w:t>
      </w:r>
    </w:p>
    <w:p w:rsidR="008D73DB" w:rsidRDefault="008122C8" w:rsidP="008122C8">
      <w:pPr>
        <w:spacing w:after="0" w:line="240" w:lineRule="auto"/>
        <w:jc w:val="both"/>
        <w:rPr>
          <w:lang w:val="en-US"/>
        </w:rPr>
      </w:pPr>
      <w:r w:rsidRPr="008122C8">
        <w:rPr>
          <w:lang w:val="en-US"/>
        </w:rPr>
        <w:t>To date, 6,600 students have completed undergraduate studies at the Faculty, 350 students have completed a post-graduate master's programme, and 200 students have completed the post-graduate doctoral programme.</w:t>
      </w:r>
      <w:r>
        <w:rPr>
          <w:lang w:val="en-US"/>
        </w:rPr>
        <w:t xml:space="preserve"> </w:t>
      </w:r>
      <w:r w:rsidRPr="008122C8">
        <w:rPr>
          <w:lang w:val="en-US"/>
        </w:rPr>
        <w:t xml:space="preserve">Through its scientific research work, the Faculty is associated with various corporate entities, ministries, agencies, etc. and with many European and other universities, faculties, institutions and agencies through various forms of international cooperation. </w:t>
      </w:r>
      <w:r w:rsidR="008D73DB" w:rsidRPr="008D73DB">
        <w:rPr>
          <w:lang w:val="en-US"/>
        </w:rPr>
        <w:t xml:space="preserve">Research </w:t>
      </w:r>
      <w:r>
        <w:rPr>
          <w:lang w:val="en-US"/>
        </w:rPr>
        <w:t xml:space="preserve">at the Faculty of Forestry </w:t>
      </w:r>
      <w:r w:rsidR="008D73DB" w:rsidRPr="008D73DB">
        <w:rPr>
          <w:lang w:val="en-US"/>
        </w:rPr>
        <w:t>is conducted in two fundamental scientific areas: forestry and wood technology. Scientific research work, in the framework of both domestic and international scientific projects, is characterised by the high international standards of quality. Research is carried out in newly equipped laboratories, most of which are authorized, and at the training and research forest centres. Research results are published in international and domestic journals. The Faculty publishes 3 scientific journals and 1 scientific/professional journal.</w:t>
      </w:r>
      <w:r>
        <w:rPr>
          <w:lang w:val="en-US"/>
        </w:rPr>
        <w:t xml:space="preserve"> </w:t>
      </w:r>
    </w:p>
    <w:p w:rsidR="008122C8" w:rsidRPr="008D73DB" w:rsidRDefault="008122C8" w:rsidP="008D73DB">
      <w:pPr>
        <w:spacing w:after="0" w:line="240" w:lineRule="auto"/>
        <w:jc w:val="both"/>
        <w:rPr>
          <w:lang w:val="en-US"/>
        </w:rPr>
      </w:pPr>
    </w:p>
    <w:p w:rsidR="008122C8" w:rsidRPr="008122C8" w:rsidRDefault="008D73DB" w:rsidP="008122C8">
      <w:pPr>
        <w:pStyle w:val="ListParagraph"/>
        <w:numPr>
          <w:ilvl w:val="0"/>
          <w:numId w:val="9"/>
        </w:numPr>
        <w:rPr>
          <w:lang w:val="en-US"/>
        </w:rPr>
      </w:pPr>
      <w:r w:rsidRPr="008D73DB">
        <w:rPr>
          <w:lang w:val="en-US"/>
        </w:rPr>
        <w:t xml:space="preserve">Croatian </w:t>
      </w:r>
      <w:r>
        <w:rPr>
          <w:lang w:val="en-US"/>
        </w:rPr>
        <w:t xml:space="preserve">Forest </w:t>
      </w:r>
      <w:r w:rsidRPr="008D73DB">
        <w:rPr>
          <w:lang w:val="en-US"/>
        </w:rPr>
        <w:t>Research Institute</w:t>
      </w:r>
      <w:r>
        <w:rPr>
          <w:lang w:val="en-US"/>
        </w:rPr>
        <w:t xml:space="preserve"> (</w:t>
      </w:r>
      <w:hyperlink r:id="rId24" w:history="1">
        <w:r w:rsidR="008122C8" w:rsidRPr="00F52AD0">
          <w:rPr>
            <w:rStyle w:val="Hyperlink"/>
            <w:lang w:val="en-US"/>
          </w:rPr>
          <w:t>www.sumins.hr</w:t>
        </w:r>
      </w:hyperlink>
      <w:r>
        <w:rPr>
          <w:lang w:val="en-US"/>
        </w:rPr>
        <w:t>)</w:t>
      </w:r>
      <w:r w:rsidR="008122C8">
        <w:rPr>
          <w:lang w:val="en-US"/>
        </w:rPr>
        <w:t xml:space="preserve"> </w:t>
      </w:r>
    </w:p>
    <w:p w:rsidR="008D73DB" w:rsidRDefault="008D73DB" w:rsidP="008D73DB">
      <w:pPr>
        <w:spacing w:after="0" w:line="240" w:lineRule="auto"/>
        <w:jc w:val="both"/>
        <w:rPr>
          <w:lang w:val="en-US"/>
        </w:rPr>
      </w:pPr>
      <w:r w:rsidRPr="008D73DB">
        <w:rPr>
          <w:lang w:val="en-US"/>
        </w:rPr>
        <w:t>Croatian Forest Research Institute (CFRI) is founded in 1974. It is a public research institute and leading national research institution in the scientific field of forestry. CFRI implements top-quality scientific research and together with other scientific institutions establishes a scientific infrastructure of the National Innovation System of Science and Higher Education. Three research pillars are Climate change and forest monitoring; Climate change adaption and forest genetic resources; Social forest services, non-wood forest products and governance. CFRI has also important role in raising awareness on the role of forests, protection of forest resources, promotion of sustainable forest management (SFM) and natural resources as well as promoting cooperation and innovative approaches in SFM. CFRI’s headquarters is in Jastrebarsko and the Institute is hierarchically organized in two departments, six research divisions, five laboratories and three Regional Research Centers (RRC). CFRI employs in total 88 staff whereas 42 R&amp;D personnel, others are technical and other administrative staff. Institute’s annual budget is 2.7mil €.</w:t>
      </w:r>
    </w:p>
    <w:p w:rsidR="008D73DB" w:rsidRPr="00EC2F0F" w:rsidRDefault="008D73DB" w:rsidP="008D73DB">
      <w:pPr>
        <w:spacing w:after="0" w:line="240" w:lineRule="auto"/>
        <w:jc w:val="both"/>
        <w:rPr>
          <w:lang w:val="en-US"/>
        </w:rPr>
      </w:pPr>
    </w:p>
    <w:p w:rsidR="00DD77CD" w:rsidRPr="00EC2F0F" w:rsidRDefault="00DD77CD" w:rsidP="003E3F2E">
      <w:pPr>
        <w:rPr>
          <w:b/>
          <w:i/>
          <w:color w:val="70AD47" w:themeColor="accent6"/>
          <w:u w:val="single"/>
          <w:lang w:val="en-US"/>
        </w:rPr>
      </w:pPr>
      <w:r w:rsidRPr="00EC2F0F">
        <w:rPr>
          <w:b/>
          <w:i/>
          <w:color w:val="70AD47" w:themeColor="accent6"/>
          <w:u w:val="single"/>
          <w:lang w:val="en-US"/>
        </w:rPr>
        <w:t>Forestry education</w:t>
      </w:r>
    </w:p>
    <w:p w:rsidR="0093537F" w:rsidRDefault="00992627" w:rsidP="00992627">
      <w:pPr>
        <w:spacing w:after="0" w:line="240" w:lineRule="auto"/>
        <w:jc w:val="both"/>
        <w:rPr>
          <w:lang w:val="en-US"/>
        </w:rPr>
      </w:pPr>
      <w:r>
        <w:rPr>
          <w:lang w:val="en-US"/>
        </w:rPr>
        <w:t xml:space="preserve">Future Forestry professionals in Croatia have a choice of applying to several study programs and curricula at the single one higher education institution – Faculty of Forestry in Zagreb, part of the larger University of Zagreb. </w:t>
      </w:r>
      <w:r w:rsidRPr="00992627">
        <w:rPr>
          <w:lang w:val="en-US"/>
        </w:rPr>
        <w:t>The Faculty as a public institution is designed to operate as part of the Croatian higher education system. It</w:t>
      </w:r>
      <w:r w:rsidR="0093537F">
        <w:rPr>
          <w:lang w:val="en-US"/>
        </w:rPr>
        <w:t xml:space="preserve"> is divided into several organiz</w:t>
      </w:r>
      <w:r w:rsidRPr="00992627">
        <w:rPr>
          <w:lang w:val="en-US"/>
        </w:rPr>
        <w:t xml:space="preserve">ational units. </w:t>
      </w:r>
    </w:p>
    <w:p w:rsidR="0093537F" w:rsidRDefault="0093537F" w:rsidP="0093537F">
      <w:pPr>
        <w:spacing w:after="0" w:line="240" w:lineRule="auto"/>
        <w:jc w:val="both"/>
        <w:rPr>
          <w:lang w:val="en-US"/>
        </w:rPr>
      </w:pPr>
      <w:r w:rsidRPr="0093537F">
        <w:rPr>
          <w:lang w:val="en-US"/>
        </w:rPr>
        <w:t>The Faculty of Forestry is the only institution of higher educa</w:t>
      </w:r>
      <w:r>
        <w:rPr>
          <w:lang w:val="en-US"/>
        </w:rPr>
        <w:t>t</w:t>
      </w:r>
      <w:r w:rsidRPr="0093537F">
        <w:rPr>
          <w:lang w:val="en-US"/>
        </w:rPr>
        <w:t>ion in Croatia which trains experts in the fields of forestry and wood technology. It is a descendant of the Križevci School of Agriculture and Forestry, which was founded in 1860, and the Academy of Forestry</w:t>
      </w:r>
      <w:r>
        <w:rPr>
          <w:lang w:val="en-US"/>
        </w:rPr>
        <w:t>.</w:t>
      </w:r>
      <w:r w:rsidRPr="0093537F">
        <w:rPr>
          <w:lang w:val="en-US"/>
        </w:rPr>
        <w:t xml:space="preserve"> </w:t>
      </w:r>
      <w:r w:rsidRPr="00D03438">
        <w:rPr>
          <w:lang w:val="en-US"/>
        </w:rPr>
        <w:t>The Faculty of Forestry was founded on October 20th 1898 as the fourth constituent part in the history of the University in Zagreb. The first doctoral dissertation at the Faculty of Forestry was defended by Josip Balen on 4th June 1923, with a dissertation topic from the field of ecology and silviculture entitled “Bora and its Importance in the Afforestation of Karst”. The title of doctor of science at the Faculty of Forestry has since been obtained by 274</w:t>
      </w:r>
      <w:r>
        <w:rPr>
          <w:lang w:val="en-US"/>
        </w:rPr>
        <w:t>+</w:t>
      </w:r>
      <w:r w:rsidRPr="00D03438">
        <w:rPr>
          <w:lang w:val="en-US"/>
        </w:rPr>
        <w:t xml:space="preserve"> candidates</w:t>
      </w:r>
      <w:r>
        <w:rPr>
          <w:lang w:val="en-US"/>
        </w:rPr>
        <w:t xml:space="preserve">. </w:t>
      </w:r>
    </w:p>
    <w:p w:rsidR="0093537F" w:rsidRDefault="0093537F" w:rsidP="0093537F">
      <w:pPr>
        <w:spacing w:after="0" w:line="240" w:lineRule="auto"/>
        <w:jc w:val="both"/>
        <w:rPr>
          <w:lang w:val="en-US"/>
        </w:rPr>
      </w:pPr>
      <w:r w:rsidRPr="00D03438">
        <w:rPr>
          <w:lang w:val="en-US"/>
        </w:rPr>
        <w:t>Since the academic year 2014/2015, the Faculty of Forestry of the University of Zagreb has organized and conducted a postgraduate university doctoral study program of Forestry and Wood Technology, which trains doctoral candidates in scientific-research work in the area of biotechnical sciences, the field of forestry (branches: genetics and forest tree breeding, forest technologies and management, urban forestry and nature protection, forest planning, ecology and silviculture, wildlife management and forest protection) and the field of wood technology (branches: wood materials, wood technology processes, construction and des</w:t>
      </w:r>
      <w:r>
        <w:rPr>
          <w:lang w:val="en-US"/>
        </w:rPr>
        <w:t>ign of wood products and organiz</w:t>
      </w:r>
      <w:r w:rsidRPr="00D03438">
        <w:rPr>
          <w:lang w:val="en-US"/>
        </w:rPr>
        <w:t>ation of production).</w:t>
      </w:r>
    </w:p>
    <w:p w:rsidR="0093537F" w:rsidRPr="0093537F" w:rsidRDefault="0093537F" w:rsidP="0093537F">
      <w:pPr>
        <w:spacing w:after="0" w:line="240" w:lineRule="auto"/>
        <w:jc w:val="both"/>
        <w:rPr>
          <w:lang w:val="en-US"/>
        </w:rPr>
      </w:pPr>
      <w:r w:rsidRPr="0093537F">
        <w:rPr>
          <w:lang w:val="en-US"/>
        </w:rPr>
        <w:t>In the field of research and science, the Faculty is registered in the sector of biotechnological sciences, the fields of Forestry and Wood Technology. The teaching and research activities are performed at departments and institutes.</w:t>
      </w:r>
    </w:p>
    <w:p w:rsidR="0093537F" w:rsidRPr="0093537F" w:rsidRDefault="0093537F" w:rsidP="0093537F">
      <w:pPr>
        <w:spacing w:after="0" w:line="240" w:lineRule="auto"/>
        <w:jc w:val="both"/>
        <w:rPr>
          <w:lang w:val="en-US"/>
        </w:rPr>
      </w:pPr>
      <w:r w:rsidRPr="0093537F">
        <w:rPr>
          <w:lang w:val="en-US"/>
        </w:rPr>
        <w:t>The Faculty has two departments – the Department of Forestry and the Department of Wood Technology – as well as 11 institutes, 15 laboratories and 3500 hectares of land with a total of 5 facilities for teaching and research in various forest ecosystems in Croatia.</w:t>
      </w:r>
    </w:p>
    <w:p w:rsidR="0093537F" w:rsidRPr="0093537F" w:rsidRDefault="0093537F" w:rsidP="0093537F">
      <w:pPr>
        <w:spacing w:after="0" w:line="240" w:lineRule="auto"/>
        <w:jc w:val="both"/>
        <w:rPr>
          <w:lang w:val="en-US"/>
        </w:rPr>
      </w:pPr>
      <w:r w:rsidRPr="0093537F">
        <w:rPr>
          <w:lang w:val="en-US"/>
        </w:rPr>
        <w:t>Since the academic year 2005/2006, the study programs have been organized in accordance with the Bologna Declaration, and are divided into undergraduate, graduate, specialist and doctoral study programs.</w:t>
      </w:r>
    </w:p>
    <w:p w:rsidR="0093537F" w:rsidRPr="0093537F" w:rsidRDefault="0093537F" w:rsidP="0093537F">
      <w:pPr>
        <w:spacing w:after="0" w:line="240" w:lineRule="auto"/>
        <w:jc w:val="both"/>
        <w:rPr>
          <w:lang w:val="en-US"/>
        </w:rPr>
      </w:pPr>
      <w:r w:rsidRPr="0093537F">
        <w:rPr>
          <w:lang w:val="en-US"/>
        </w:rPr>
        <w:t>The Faculty offers three undergraduate study programs: 1. Forestry; 2. Urban Forestry, Nature Conservation and Environmental Protection; 3. Wood Technology.</w:t>
      </w:r>
    </w:p>
    <w:p w:rsidR="0093537F" w:rsidRPr="0093537F" w:rsidRDefault="0093537F" w:rsidP="0093537F">
      <w:pPr>
        <w:spacing w:after="0" w:line="240" w:lineRule="auto"/>
        <w:jc w:val="both"/>
        <w:rPr>
          <w:lang w:val="en-US"/>
        </w:rPr>
      </w:pPr>
      <w:r w:rsidRPr="0093537F">
        <w:rPr>
          <w:lang w:val="en-US"/>
        </w:rPr>
        <w:t>Upon completion of the undergraduate study program in the duration of 6 semesters (180 ECTS credits), students can enro</w:t>
      </w:r>
      <w:r>
        <w:rPr>
          <w:lang w:val="en-US"/>
        </w:rPr>
        <w:t>l</w:t>
      </w:r>
      <w:r w:rsidRPr="0093537F">
        <w:rPr>
          <w:lang w:val="en-US"/>
        </w:rPr>
        <w:t>l in one of the four graduate study programs in the duration of 4 semesters (120 ECTS credits): 1. Forestry, 1.1. concentration Silviculture, Forest Management Planning and Wildlife Management, 1.2. concentration Techniques, Technologies and Management in Forestry; 2. Urban Forestry, Nature Conservation and Environmental Protection; 3. Wood Working Processes; 4. Design of Wood Products.</w:t>
      </w:r>
    </w:p>
    <w:p w:rsidR="0093537F" w:rsidRDefault="0093537F" w:rsidP="0093537F">
      <w:pPr>
        <w:spacing w:after="0" w:line="240" w:lineRule="auto"/>
        <w:jc w:val="both"/>
        <w:rPr>
          <w:lang w:val="en-US"/>
        </w:rPr>
      </w:pPr>
      <w:r w:rsidRPr="0093537F">
        <w:rPr>
          <w:lang w:val="en-US"/>
        </w:rPr>
        <w:t>Upon completion of a graduate study progra</w:t>
      </w:r>
      <w:r>
        <w:rPr>
          <w:lang w:val="en-US"/>
        </w:rPr>
        <w:t>m</w:t>
      </w:r>
      <w:r w:rsidRPr="0093537F">
        <w:rPr>
          <w:lang w:val="en-US"/>
        </w:rPr>
        <w:t>, students have the option of continuing training in postgraduate specialist study programs in the duration of 4 semesters (120 ECTS credits) or in postgraduate doctoral study programs in the duration of 6 semesters (180 ECTS credits).</w:t>
      </w:r>
    </w:p>
    <w:p w:rsidR="00992627" w:rsidRDefault="00992627" w:rsidP="00992627">
      <w:pPr>
        <w:spacing w:after="0" w:line="240" w:lineRule="auto"/>
        <w:jc w:val="both"/>
        <w:rPr>
          <w:lang w:val="en-US"/>
        </w:rPr>
      </w:pPr>
      <w:r w:rsidRPr="00992627">
        <w:rPr>
          <w:lang w:val="en-US"/>
        </w:rPr>
        <w:t>Scientific, teaching and R&amp;D activities are conducted in the departments of each section. The sections prepare, integrate and develop teaching, scientific and expert work in their scientific field or the fields for which they have been established. Sections are divided into departments that represent teaching, a</w:t>
      </w:r>
      <w:r w:rsidR="0093537F">
        <w:rPr>
          <w:lang w:val="en-US"/>
        </w:rPr>
        <w:t>cademic and professional organiz</w:t>
      </w:r>
      <w:r w:rsidRPr="00992627">
        <w:rPr>
          <w:lang w:val="en-US"/>
        </w:rPr>
        <w:t>ational units. Within the departments, there are laboratories for the purposes of teaching, research and the practical work of students.</w:t>
      </w:r>
    </w:p>
    <w:p w:rsidR="00992627" w:rsidRDefault="00992627" w:rsidP="00992627">
      <w:pPr>
        <w:spacing w:after="0" w:line="240" w:lineRule="auto"/>
        <w:jc w:val="both"/>
        <w:rPr>
          <w:lang w:val="en-US"/>
        </w:rPr>
      </w:pPr>
    </w:p>
    <w:p w:rsidR="00992627" w:rsidRPr="00992627" w:rsidRDefault="00992627" w:rsidP="00992627">
      <w:pPr>
        <w:spacing w:after="0" w:line="240" w:lineRule="auto"/>
        <w:jc w:val="both"/>
        <w:rPr>
          <w:i/>
          <w:lang w:val="en-US"/>
        </w:rPr>
      </w:pPr>
      <w:r w:rsidRPr="00992627">
        <w:rPr>
          <w:i/>
          <w:lang w:val="en-US"/>
        </w:rPr>
        <w:t>Departments at Forestry Section</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Ecology and Silviculture</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Forest Inventory and Management</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Forest Genetics, Dendrology and Botany</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Forest Engineering</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Forest Protection and Wildlife Management</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Training and Forest Research Cente</w:t>
      </w:r>
      <w:r w:rsidR="0093537F">
        <w:rPr>
          <w:lang w:val="en-US"/>
        </w:rPr>
        <w:t>r</w:t>
      </w:r>
      <w:r w:rsidRPr="00992627">
        <w:rPr>
          <w:lang w:val="en-US"/>
        </w:rPr>
        <w:t>s</w:t>
      </w:r>
    </w:p>
    <w:p w:rsidR="00FE5656" w:rsidRDefault="00FE5656" w:rsidP="00992627">
      <w:pPr>
        <w:spacing w:after="0" w:line="240" w:lineRule="auto"/>
        <w:jc w:val="both"/>
        <w:rPr>
          <w:i/>
          <w:lang w:val="en-US"/>
        </w:rPr>
      </w:pPr>
    </w:p>
    <w:p w:rsidR="00992627" w:rsidRPr="00992627" w:rsidRDefault="00992627" w:rsidP="00992627">
      <w:pPr>
        <w:spacing w:after="0" w:line="240" w:lineRule="auto"/>
        <w:jc w:val="both"/>
        <w:rPr>
          <w:i/>
          <w:lang w:val="en-US"/>
        </w:rPr>
      </w:pPr>
      <w:r w:rsidRPr="00992627">
        <w:rPr>
          <w:i/>
          <w:lang w:val="en-US"/>
        </w:rPr>
        <w:t>Laboratories at Forestry Section</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Ecology and Pedology</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Forest Seed and Nursery Production</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Measurement of Forest Resources</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Remote Sensing and GIS Laboratory</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Molecular Biology and Plant Physiology</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Technical and Technological Measurements in Forestry</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Forest Biomass</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Tree Pathology</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Forestry Zoology</w:t>
      </w:r>
    </w:p>
    <w:p w:rsidR="00992627" w:rsidRDefault="00992627" w:rsidP="00992627">
      <w:pPr>
        <w:pStyle w:val="ListParagraph"/>
        <w:numPr>
          <w:ilvl w:val="0"/>
          <w:numId w:val="6"/>
        </w:numPr>
        <w:spacing w:after="0" w:line="240" w:lineRule="auto"/>
        <w:jc w:val="both"/>
        <w:rPr>
          <w:lang w:val="en-US"/>
        </w:rPr>
      </w:pPr>
      <w:r w:rsidRPr="00992627">
        <w:rPr>
          <w:lang w:val="en-US"/>
        </w:rPr>
        <w:t>Forest Training and Research Cente</w:t>
      </w:r>
      <w:r w:rsidR="0093537F">
        <w:rPr>
          <w:lang w:val="en-US"/>
        </w:rPr>
        <w:t>r</w:t>
      </w:r>
      <w:r w:rsidRPr="00992627">
        <w:rPr>
          <w:lang w:val="en-US"/>
        </w:rPr>
        <w:t>s: Lipovljani, Velika, Zalesina, Rab,</w:t>
      </w:r>
      <w:r>
        <w:rPr>
          <w:lang w:val="en-US"/>
        </w:rPr>
        <w:t xml:space="preserve"> </w:t>
      </w:r>
      <w:r w:rsidRPr="00992627">
        <w:rPr>
          <w:lang w:val="en-US"/>
        </w:rPr>
        <w:t>Zagreb</w:t>
      </w:r>
    </w:p>
    <w:p w:rsidR="00992627" w:rsidRDefault="00992627" w:rsidP="00992627">
      <w:pPr>
        <w:spacing w:after="0" w:line="240" w:lineRule="auto"/>
        <w:jc w:val="both"/>
        <w:rPr>
          <w:lang w:val="en-US"/>
        </w:rPr>
      </w:pPr>
    </w:p>
    <w:p w:rsidR="00992627" w:rsidRPr="00992627" w:rsidRDefault="00992627" w:rsidP="00992627">
      <w:pPr>
        <w:spacing w:after="0" w:line="240" w:lineRule="auto"/>
        <w:jc w:val="both"/>
        <w:rPr>
          <w:i/>
          <w:lang w:val="en-US"/>
        </w:rPr>
      </w:pPr>
      <w:r w:rsidRPr="00992627">
        <w:rPr>
          <w:i/>
          <w:lang w:val="en-US"/>
        </w:rPr>
        <w:t>Departments at Wood Technology Section</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for Wood Science</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Materials Technology</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Production Organization</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Processes Engineering</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Department of Furniture and Wood Products</w:t>
      </w:r>
    </w:p>
    <w:p w:rsidR="00FE5656" w:rsidRDefault="00FE5656" w:rsidP="00992627">
      <w:pPr>
        <w:spacing w:after="0" w:line="240" w:lineRule="auto"/>
        <w:jc w:val="both"/>
        <w:rPr>
          <w:i/>
          <w:lang w:val="en-US"/>
        </w:rPr>
      </w:pPr>
    </w:p>
    <w:p w:rsidR="00992627" w:rsidRPr="00992627" w:rsidRDefault="00992627" w:rsidP="00992627">
      <w:pPr>
        <w:spacing w:after="0" w:line="240" w:lineRule="auto"/>
        <w:jc w:val="both"/>
        <w:rPr>
          <w:i/>
          <w:lang w:val="en-US"/>
        </w:rPr>
      </w:pPr>
      <w:r w:rsidRPr="00992627">
        <w:rPr>
          <w:i/>
          <w:lang w:val="en-US"/>
        </w:rPr>
        <w:t>Laboratories at Wood Technology Section</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Anatomical Features and the Preservation of Wood</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for Physical and Mechanical Properties of Wood</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Wood Panels</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Hydrothermal Treatment of Wood and Wood Materials</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Chemistry Laboratory</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Industrial Systems</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Mechanical Wood Processing</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of Noise and Vibration Measurements</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 xml:space="preserve">Laboratory for Furniture and Furniture Parts Testing </w:t>
      </w:r>
    </w:p>
    <w:p w:rsidR="00992627" w:rsidRPr="00992627" w:rsidRDefault="00992627" w:rsidP="00992627">
      <w:pPr>
        <w:pStyle w:val="ListParagraph"/>
        <w:numPr>
          <w:ilvl w:val="0"/>
          <w:numId w:val="6"/>
        </w:numPr>
        <w:spacing w:after="0" w:line="240" w:lineRule="auto"/>
        <w:jc w:val="both"/>
        <w:rPr>
          <w:lang w:val="en-US"/>
        </w:rPr>
      </w:pPr>
      <w:r w:rsidRPr="00992627">
        <w:rPr>
          <w:lang w:val="en-US"/>
        </w:rPr>
        <w:t>Laboratory for Wood in Construction</w:t>
      </w:r>
    </w:p>
    <w:p w:rsidR="00992627" w:rsidRDefault="00992627" w:rsidP="00992627">
      <w:pPr>
        <w:spacing w:after="0" w:line="240" w:lineRule="auto"/>
        <w:jc w:val="both"/>
        <w:rPr>
          <w:lang w:val="en-US"/>
        </w:rPr>
      </w:pPr>
    </w:p>
    <w:p w:rsidR="00DD77CD" w:rsidRPr="00EC2F0F" w:rsidRDefault="00C91D3A" w:rsidP="003E3F2E">
      <w:pPr>
        <w:rPr>
          <w:b/>
          <w:u w:val="single"/>
          <w:lang w:val="en-US"/>
        </w:rPr>
      </w:pPr>
      <w:r w:rsidRPr="00EC2F0F">
        <w:rPr>
          <w:b/>
          <w:u w:val="single"/>
          <w:lang w:val="en-US"/>
        </w:rPr>
        <w:t>Forest economics</w:t>
      </w:r>
    </w:p>
    <w:p w:rsidR="00107477" w:rsidRDefault="00107477" w:rsidP="008D73DB">
      <w:pPr>
        <w:rPr>
          <w:lang w:val="en-US"/>
        </w:rPr>
      </w:pPr>
      <w:r>
        <w:rPr>
          <w:lang w:val="en-US"/>
        </w:rPr>
        <w:t xml:space="preserve">Gross added value of forestry to the </w:t>
      </w:r>
      <w:r w:rsidRPr="00107477">
        <w:rPr>
          <w:lang w:val="en-US"/>
        </w:rPr>
        <w:t>country’s GDP and the share of forestry’s contribution</w:t>
      </w:r>
      <w:r>
        <w:rPr>
          <w:lang w:val="en-US"/>
        </w:rPr>
        <w:t xml:space="preserve"> varies between 3 and 3.5 % of Croatian GDP.</w:t>
      </w:r>
    </w:p>
    <w:p w:rsidR="00C91D3A" w:rsidRPr="00EC2F0F" w:rsidRDefault="00C91D3A" w:rsidP="003E3F2E">
      <w:pPr>
        <w:rPr>
          <w:b/>
          <w:i/>
          <w:color w:val="70AD47" w:themeColor="accent6"/>
          <w:u w:val="single"/>
          <w:lang w:val="en-US"/>
        </w:rPr>
      </w:pPr>
      <w:r w:rsidRPr="00EC2F0F">
        <w:rPr>
          <w:b/>
          <w:i/>
          <w:color w:val="70AD47" w:themeColor="accent6"/>
          <w:u w:val="single"/>
          <w:lang w:val="en-US"/>
        </w:rPr>
        <w:t>Forest products import and export trade</w:t>
      </w:r>
    </w:p>
    <w:p w:rsidR="00FE5656" w:rsidRDefault="00FE5656" w:rsidP="00FE5656">
      <w:pPr>
        <w:spacing w:after="0" w:line="240" w:lineRule="auto"/>
        <w:jc w:val="both"/>
        <w:rPr>
          <w:lang w:val="en-US"/>
        </w:rPr>
      </w:pPr>
      <w:r>
        <w:rPr>
          <w:lang w:val="en-US"/>
        </w:rPr>
        <w:t>I</w:t>
      </w:r>
      <w:r w:rsidRPr="00FE5656">
        <w:rPr>
          <w:lang w:val="en-US"/>
        </w:rPr>
        <w:t>mport volume (tons), import value (millions of EUR) and export volume (tons), export value (millions of EUR) for wood products and furniture HS heading 44 + 94 (without 9405 and 9406), since 2012</w:t>
      </w:r>
      <w:r>
        <w:rPr>
          <w:lang w:val="en-US"/>
        </w:rPr>
        <w:t xml:space="preserve"> are given in the following tables.</w:t>
      </w:r>
    </w:p>
    <w:p w:rsidR="00FE5656" w:rsidRDefault="00FE5656" w:rsidP="00FE5656">
      <w:pPr>
        <w:spacing w:after="0" w:line="240" w:lineRule="auto"/>
        <w:jc w:val="both"/>
        <w:rPr>
          <w:lang w:val="en-US"/>
        </w:rPr>
      </w:pPr>
    </w:p>
    <w:tbl>
      <w:tblPr>
        <w:tblStyle w:val="TableGrid"/>
        <w:tblW w:w="9639" w:type="dxa"/>
        <w:jc w:val="center"/>
        <w:tblInd w:w="392" w:type="dxa"/>
        <w:tblLook w:val="04A0"/>
      </w:tblPr>
      <w:tblGrid>
        <w:gridCol w:w="1134"/>
        <w:gridCol w:w="1417"/>
        <w:gridCol w:w="709"/>
        <w:gridCol w:w="701"/>
        <w:gridCol w:w="717"/>
        <w:gridCol w:w="708"/>
        <w:gridCol w:w="709"/>
        <w:gridCol w:w="709"/>
        <w:gridCol w:w="709"/>
        <w:gridCol w:w="708"/>
        <w:gridCol w:w="709"/>
        <w:gridCol w:w="709"/>
      </w:tblGrid>
      <w:tr w:rsidR="00FE5656" w:rsidRPr="00FE5656" w:rsidTr="009C694C">
        <w:trPr>
          <w:trHeight w:val="526"/>
          <w:jc w:val="center"/>
        </w:trPr>
        <w:tc>
          <w:tcPr>
            <w:tcW w:w="1134" w:type="dxa"/>
            <w:vMerge w:val="restart"/>
            <w:noWrap/>
            <w:vAlign w:val="center"/>
            <w:hideMark/>
          </w:tcPr>
          <w:p w:rsidR="00FE5656" w:rsidRPr="00FE5656" w:rsidRDefault="00FE5656" w:rsidP="00DF7C6D">
            <w:pPr>
              <w:jc w:val="center"/>
              <w:rPr>
                <w:rFonts w:asciiTheme="majorHAnsi" w:eastAsia="Times New Roman" w:hAnsiTheme="majorHAnsi" w:cs="Arial"/>
                <w:sz w:val="20"/>
                <w:szCs w:val="20"/>
                <w:lang w:val="en-GB" w:eastAsia="hr-HR"/>
              </w:rPr>
            </w:pPr>
          </w:p>
          <w:p w:rsidR="00FE5656" w:rsidRPr="00FE5656" w:rsidRDefault="00FE5656" w:rsidP="00DF7C6D">
            <w:pPr>
              <w:jc w:val="center"/>
              <w:rPr>
                <w:rFonts w:asciiTheme="majorHAnsi" w:eastAsia="Times New Roman" w:hAnsiTheme="majorHAnsi" w:cs="Arial"/>
                <w:sz w:val="20"/>
                <w:szCs w:val="20"/>
                <w:lang w:val="en-GB" w:eastAsia="hr-HR"/>
              </w:rPr>
            </w:pPr>
            <w:r w:rsidRPr="00FE5656">
              <w:rPr>
                <w:rFonts w:asciiTheme="majorHAnsi" w:eastAsia="Times New Roman" w:hAnsiTheme="majorHAnsi" w:cs="Arial"/>
                <w:bCs/>
                <w:sz w:val="20"/>
                <w:szCs w:val="20"/>
                <w:lang w:val="en-GB" w:eastAsia="hr-HR"/>
              </w:rPr>
              <w:t>CT</w:t>
            </w:r>
          </w:p>
        </w:tc>
        <w:tc>
          <w:tcPr>
            <w:tcW w:w="1417" w:type="dxa"/>
            <w:vMerge w:val="restart"/>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w:t>
            </w:r>
          </w:p>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PRODUCT</w:t>
            </w:r>
          </w:p>
        </w:tc>
        <w:tc>
          <w:tcPr>
            <w:tcW w:w="1410"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Import</w:t>
            </w:r>
          </w:p>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 xml:space="preserve"> 2012</w:t>
            </w:r>
          </w:p>
        </w:tc>
        <w:tc>
          <w:tcPr>
            <w:tcW w:w="1425"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Import</w:t>
            </w:r>
          </w:p>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2013</w:t>
            </w:r>
          </w:p>
        </w:tc>
        <w:tc>
          <w:tcPr>
            <w:tcW w:w="1418"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Import</w:t>
            </w:r>
          </w:p>
          <w:p w:rsidR="00FE5656" w:rsidRPr="003F292A" w:rsidRDefault="00FE5656" w:rsidP="00FE5656">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2014</w:t>
            </w:r>
          </w:p>
        </w:tc>
        <w:tc>
          <w:tcPr>
            <w:tcW w:w="1417"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Import</w:t>
            </w:r>
          </w:p>
          <w:p w:rsidR="00FE5656" w:rsidRPr="003F292A" w:rsidRDefault="00FE5656" w:rsidP="00FE5656">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2015</w:t>
            </w:r>
          </w:p>
        </w:tc>
        <w:tc>
          <w:tcPr>
            <w:tcW w:w="1418"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Import</w:t>
            </w:r>
          </w:p>
          <w:p w:rsidR="00FE5656" w:rsidRPr="003F292A" w:rsidRDefault="00FE5656" w:rsidP="00FE5656">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2016</w:t>
            </w:r>
          </w:p>
        </w:tc>
      </w:tr>
      <w:tr w:rsidR="00FE5656" w:rsidRPr="00FE5656" w:rsidTr="009C694C">
        <w:trPr>
          <w:trHeight w:val="263"/>
          <w:jc w:val="center"/>
        </w:trPr>
        <w:tc>
          <w:tcPr>
            <w:tcW w:w="1134" w:type="dxa"/>
            <w:vMerge/>
            <w:noWrap/>
            <w:hideMark/>
          </w:tcPr>
          <w:p w:rsidR="00FE5656" w:rsidRPr="00FE5656" w:rsidRDefault="00FE5656" w:rsidP="00DF7C6D">
            <w:pPr>
              <w:jc w:val="center"/>
              <w:rPr>
                <w:rFonts w:asciiTheme="majorHAnsi" w:eastAsia="Times New Roman" w:hAnsiTheme="majorHAnsi" w:cs="Arial"/>
                <w:bCs/>
                <w:sz w:val="20"/>
                <w:szCs w:val="20"/>
                <w:lang w:val="en-GB" w:eastAsia="hr-HR"/>
              </w:rPr>
            </w:pPr>
          </w:p>
        </w:tc>
        <w:tc>
          <w:tcPr>
            <w:tcW w:w="1417" w:type="dxa"/>
            <w:vMerge/>
            <w:noWrap/>
            <w:hideMark/>
          </w:tcPr>
          <w:p w:rsidR="00FE5656" w:rsidRPr="00FE5656" w:rsidRDefault="00FE5656" w:rsidP="00DF7C6D">
            <w:pPr>
              <w:jc w:val="center"/>
              <w:rPr>
                <w:rFonts w:asciiTheme="majorHAnsi" w:eastAsia="Times New Roman" w:hAnsiTheme="majorHAnsi" w:cs="Arial"/>
                <w:bCs/>
                <w:sz w:val="20"/>
                <w:szCs w:val="20"/>
                <w:lang w:val="en-GB" w:eastAsia="hr-HR"/>
              </w:rPr>
            </w:pP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000 tons</w:t>
            </w:r>
          </w:p>
        </w:tc>
        <w:tc>
          <w:tcPr>
            <w:tcW w:w="701"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c>
          <w:tcPr>
            <w:tcW w:w="717"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000 tons</w:t>
            </w:r>
          </w:p>
        </w:tc>
        <w:tc>
          <w:tcPr>
            <w:tcW w:w="708"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tons</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tons</w:t>
            </w:r>
          </w:p>
        </w:tc>
        <w:tc>
          <w:tcPr>
            <w:tcW w:w="708"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tons</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r>
      <w:tr w:rsidR="00FE5656" w:rsidRPr="00FE5656" w:rsidTr="009C694C">
        <w:trPr>
          <w:trHeight w:val="601"/>
          <w:jc w:val="center"/>
        </w:trPr>
        <w:tc>
          <w:tcPr>
            <w:tcW w:w="1134" w:type="dxa"/>
            <w:vAlign w:val="center"/>
            <w:hideMark/>
          </w:tcPr>
          <w:p w:rsidR="00FE5656" w:rsidRPr="00FE5656" w:rsidRDefault="00FE5656" w:rsidP="00DF7C6D">
            <w:pPr>
              <w:jc w:val="center"/>
              <w:rPr>
                <w:rFonts w:asciiTheme="majorHAnsi" w:eastAsia="Times New Roman" w:hAnsiTheme="majorHAnsi" w:cs="Arial"/>
                <w:bCs/>
                <w:sz w:val="18"/>
                <w:szCs w:val="18"/>
                <w:lang w:val="en-GB" w:eastAsia="hr-HR"/>
              </w:rPr>
            </w:pPr>
            <w:r w:rsidRPr="00FE5656">
              <w:rPr>
                <w:rFonts w:asciiTheme="majorHAnsi" w:eastAsia="Times New Roman" w:hAnsiTheme="majorHAnsi" w:cs="Arial"/>
                <w:bCs/>
                <w:sz w:val="18"/>
                <w:szCs w:val="18"/>
                <w:lang w:val="en-GB" w:eastAsia="hr-HR"/>
              </w:rPr>
              <w:t>44 + 94 (without 9405 and 9406)</w:t>
            </w:r>
          </w:p>
        </w:tc>
        <w:tc>
          <w:tcPr>
            <w:tcW w:w="1417" w:type="dxa"/>
            <w:vAlign w:val="center"/>
            <w:hideMark/>
          </w:tcPr>
          <w:p w:rsidR="00FE5656" w:rsidRPr="00FE5656" w:rsidRDefault="00FE5656" w:rsidP="00FE5656">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eastAsia="hr-HR"/>
              </w:rPr>
              <w:t>Total wood products and furniture</w:t>
            </w:r>
          </w:p>
        </w:tc>
        <w:tc>
          <w:tcPr>
            <w:tcW w:w="709" w:type="dxa"/>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364</w:t>
            </w:r>
          </w:p>
        </w:tc>
        <w:tc>
          <w:tcPr>
            <w:tcW w:w="701" w:type="dxa"/>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389</w:t>
            </w:r>
          </w:p>
        </w:tc>
        <w:tc>
          <w:tcPr>
            <w:tcW w:w="717" w:type="dxa"/>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369</w:t>
            </w:r>
          </w:p>
        </w:tc>
        <w:tc>
          <w:tcPr>
            <w:tcW w:w="708" w:type="dxa"/>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372</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484</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428</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661</w:t>
            </w:r>
          </w:p>
        </w:tc>
        <w:tc>
          <w:tcPr>
            <w:tcW w:w="708"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503</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745</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550</w:t>
            </w:r>
          </w:p>
        </w:tc>
      </w:tr>
      <w:tr w:rsidR="00FE5656" w:rsidRPr="00FE5656" w:rsidTr="009C694C">
        <w:trPr>
          <w:trHeight w:val="526"/>
          <w:jc w:val="center"/>
        </w:trPr>
        <w:tc>
          <w:tcPr>
            <w:tcW w:w="1134" w:type="dxa"/>
            <w:vMerge w:val="restart"/>
            <w:noWrap/>
            <w:vAlign w:val="center"/>
            <w:hideMark/>
          </w:tcPr>
          <w:p w:rsidR="00FE5656" w:rsidRPr="00FE5656" w:rsidRDefault="00FE5656" w:rsidP="00DF7C6D">
            <w:pPr>
              <w:jc w:val="center"/>
              <w:rPr>
                <w:rFonts w:asciiTheme="majorHAnsi" w:eastAsia="Times New Roman" w:hAnsiTheme="majorHAnsi" w:cs="Arial"/>
                <w:sz w:val="20"/>
                <w:szCs w:val="20"/>
                <w:lang w:val="en-GB" w:eastAsia="hr-HR"/>
              </w:rPr>
            </w:pPr>
          </w:p>
          <w:p w:rsidR="00FE5656" w:rsidRPr="00FE5656" w:rsidRDefault="00FE5656" w:rsidP="00DF7C6D">
            <w:pPr>
              <w:jc w:val="center"/>
              <w:rPr>
                <w:rFonts w:asciiTheme="majorHAnsi" w:eastAsia="Times New Roman" w:hAnsiTheme="majorHAnsi" w:cs="Arial"/>
                <w:sz w:val="20"/>
                <w:szCs w:val="20"/>
                <w:lang w:val="en-GB" w:eastAsia="hr-HR"/>
              </w:rPr>
            </w:pPr>
            <w:r w:rsidRPr="00FE5656">
              <w:rPr>
                <w:rFonts w:asciiTheme="majorHAnsi" w:eastAsia="Times New Roman" w:hAnsiTheme="majorHAnsi" w:cs="Arial"/>
                <w:bCs/>
                <w:sz w:val="20"/>
                <w:szCs w:val="20"/>
                <w:lang w:val="en-GB" w:eastAsia="hr-HR"/>
              </w:rPr>
              <w:t>CT</w:t>
            </w:r>
          </w:p>
        </w:tc>
        <w:tc>
          <w:tcPr>
            <w:tcW w:w="1417" w:type="dxa"/>
            <w:vMerge w:val="restart"/>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w:t>
            </w:r>
          </w:p>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PRODUCT</w:t>
            </w:r>
          </w:p>
        </w:tc>
        <w:tc>
          <w:tcPr>
            <w:tcW w:w="1410"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Export</w:t>
            </w:r>
          </w:p>
          <w:p w:rsidR="00FE5656" w:rsidRPr="003F292A" w:rsidRDefault="00FE5656" w:rsidP="00FE5656">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2012</w:t>
            </w:r>
          </w:p>
        </w:tc>
        <w:tc>
          <w:tcPr>
            <w:tcW w:w="1425"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Export</w:t>
            </w:r>
          </w:p>
          <w:p w:rsidR="00FE5656" w:rsidRPr="003F292A" w:rsidRDefault="00FE5656" w:rsidP="00FE5656">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2013</w:t>
            </w:r>
          </w:p>
        </w:tc>
        <w:tc>
          <w:tcPr>
            <w:tcW w:w="1418"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Export</w:t>
            </w:r>
          </w:p>
          <w:p w:rsidR="00FE5656" w:rsidRPr="003F292A" w:rsidRDefault="00FE5656" w:rsidP="00FE5656">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2014</w:t>
            </w:r>
          </w:p>
        </w:tc>
        <w:tc>
          <w:tcPr>
            <w:tcW w:w="1417"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Export</w:t>
            </w:r>
          </w:p>
          <w:p w:rsidR="00FE5656" w:rsidRPr="003F292A" w:rsidRDefault="00FE5656" w:rsidP="00FE5656">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2015</w:t>
            </w:r>
          </w:p>
        </w:tc>
        <w:tc>
          <w:tcPr>
            <w:tcW w:w="1418" w:type="dxa"/>
            <w:gridSpan w:val="2"/>
            <w:noWrap/>
            <w:hideMark/>
          </w:tcPr>
          <w:p w:rsidR="00FE5656" w:rsidRPr="003F292A" w:rsidRDefault="00FE5656" w:rsidP="00DF7C6D">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Export</w:t>
            </w:r>
          </w:p>
          <w:p w:rsidR="00FE5656" w:rsidRPr="003F292A" w:rsidRDefault="00FE5656" w:rsidP="00FE5656">
            <w:pPr>
              <w:jc w:val="center"/>
              <w:rPr>
                <w:rFonts w:asciiTheme="majorHAnsi" w:eastAsia="Times New Roman" w:hAnsiTheme="majorHAnsi" w:cs="Arial"/>
                <w:b/>
                <w:bCs/>
                <w:sz w:val="20"/>
                <w:szCs w:val="20"/>
                <w:lang w:val="en-GB" w:eastAsia="hr-HR"/>
              </w:rPr>
            </w:pPr>
            <w:r w:rsidRPr="003F292A">
              <w:rPr>
                <w:rFonts w:asciiTheme="majorHAnsi" w:eastAsia="Times New Roman" w:hAnsiTheme="majorHAnsi" w:cs="Arial"/>
                <w:b/>
                <w:bCs/>
                <w:sz w:val="20"/>
                <w:szCs w:val="20"/>
                <w:lang w:val="en-GB" w:eastAsia="hr-HR"/>
              </w:rPr>
              <w:t>2016</w:t>
            </w:r>
          </w:p>
        </w:tc>
      </w:tr>
      <w:tr w:rsidR="00FE5656" w:rsidRPr="00FE5656" w:rsidTr="009C694C">
        <w:trPr>
          <w:trHeight w:val="263"/>
          <w:jc w:val="center"/>
        </w:trPr>
        <w:tc>
          <w:tcPr>
            <w:tcW w:w="1134" w:type="dxa"/>
            <w:vMerge/>
            <w:noWrap/>
            <w:hideMark/>
          </w:tcPr>
          <w:p w:rsidR="00FE5656" w:rsidRPr="00FE5656" w:rsidRDefault="00FE5656" w:rsidP="00DF7C6D">
            <w:pPr>
              <w:jc w:val="center"/>
              <w:rPr>
                <w:rFonts w:asciiTheme="majorHAnsi" w:eastAsia="Times New Roman" w:hAnsiTheme="majorHAnsi" w:cs="Arial"/>
                <w:bCs/>
                <w:sz w:val="20"/>
                <w:szCs w:val="20"/>
                <w:lang w:val="en-GB" w:eastAsia="hr-HR"/>
              </w:rPr>
            </w:pPr>
          </w:p>
        </w:tc>
        <w:tc>
          <w:tcPr>
            <w:tcW w:w="1417" w:type="dxa"/>
            <w:vMerge/>
            <w:noWrap/>
            <w:hideMark/>
          </w:tcPr>
          <w:p w:rsidR="00FE5656" w:rsidRPr="00FE5656" w:rsidRDefault="00FE5656" w:rsidP="00DF7C6D">
            <w:pPr>
              <w:jc w:val="center"/>
              <w:rPr>
                <w:rFonts w:asciiTheme="majorHAnsi" w:eastAsia="Times New Roman" w:hAnsiTheme="majorHAnsi" w:cs="Arial"/>
                <w:bCs/>
                <w:sz w:val="20"/>
                <w:szCs w:val="20"/>
                <w:lang w:val="en-GB" w:eastAsia="hr-HR"/>
              </w:rPr>
            </w:pP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000 tons</w:t>
            </w:r>
          </w:p>
        </w:tc>
        <w:tc>
          <w:tcPr>
            <w:tcW w:w="701"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c>
          <w:tcPr>
            <w:tcW w:w="717"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000 tons</w:t>
            </w:r>
          </w:p>
        </w:tc>
        <w:tc>
          <w:tcPr>
            <w:tcW w:w="708"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tons</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tons</w:t>
            </w:r>
          </w:p>
        </w:tc>
        <w:tc>
          <w:tcPr>
            <w:tcW w:w="708"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tons</w:t>
            </w:r>
          </w:p>
        </w:tc>
        <w:tc>
          <w:tcPr>
            <w:tcW w:w="709" w:type="dxa"/>
            <w:noWrap/>
            <w:hideMark/>
          </w:tcPr>
          <w:p w:rsidR="00FE5656" w:rsidRPr="00FE5656" w:rsidRDefault="00FE5656" w:rsidP="00DF7C6D">
            <w:pPr>
              <w:jc w:val="center"/>
              <w:rPr>
                <w:rFonts w:asciiTheme="majorHAnsi" w:eastAsia="Times New Roman" w:hAnsiTheme="majorHAnsi" w:cs="Arial"/>
                <w:bCs/>
                <w:sz w:val="20"/>
                <w:szCs w:val="20"/>
                <w:lang w:val="en-GB" w:eastAsia="hr-HR"/>
              </w:rPr>
            </w:pPr>
            <w:r w:rsidRPr="00FE5656">
              <w:rPr>
                <w:rFonts w:asciiTheme="majorHAnsi" w:eastAsia="Times New Roman" w:hAnsiTheme="majorHAnsi" w:cs="Arial"/>
                <w:bCs/>
                <w:sz w:val="20"/>
                <w:szCs w:val="20"/>
                <w:lang w:val="en-GB" w:eastAsia="hr-HR"/>
              </w:rPr>
              <w:t xml:space="preserve"> mil. EUR</w:t>
            </w:r>
          </w:p>
        </w:tc>
      </w:tr>
      <w:tr w:rsidR="00FE5656" w:rsidRPr="00FE5656" w:rsidTr="009C694C">
        <w:trPr>
          <w:trHeight w:val="601"/>
          <w:jc w:val="center"/>
        </w:trPr>
        <w:tc>
          <w:tcPr>
            <w:tcW w:w="1134" w:type="dxa"/>
            <w:vAlign w:val="center"/>
            <w:hideMark/>
          </w:tcPr>
          <w:p w:rsidR="00FE5656" w:rsidRPr="00FE5656" w:rsidRDefault="00FE5656" w:rsidP="00DF7C6D">
            <w:pPr>
              <w:jc w:val="center"/>
              <w:rPr>
                <w:rFonts w:asciiTheme="majorHAnsi" w:eastAsia="Times New Roman" w:hAnsiTheme="majorHAnsi" w:cs="Arial"/>
                <w:bCs/>
                <w:sz w:val="18"/>
                <w:szCs w:val="18"/>
                <w:lang w:val="en-GB" w:eastAsia="hr-HR"/>
              </w:rPr>
            </w:pPr>
            <w:r w:rsidRPr="00FE5656">
              <w:rPr>
                <w:rFonts w:asciiTheme="majorHAnsi" w:eastAsia="Times New Roman" w:hAnsiTheme="majorHAnsi" w:cs="Arial"/>
                <w:bCs/>
                <w:sz w:val="18"/>
                <w:szCs w:val="18"/>
                <w:lang w:val="en-GB" w:eastAsia="hr-HR"/>
              </w:rPr>
              <w:t>44 + 94 (without 9405 and 9406)</w:t>
            </w:r>
          </w:p>
        </w:tc>
        <w:tc>
          <w:tcPr>
            <w:tcW w:w="1417" w:type="dxa"/>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eastAsia="hr-HR"/>
              </w:rPr>
              <w:t>Total wood products and furniture</w:t>
            </w:r>
          </w:p>
        </w:tc>
        <w:tc>
          <w:tcPr>
            <w:tcW w:w="709" w:type="dxa"/>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2,</w:t>
            </w:r>
            <w:r w:rsidRPr="00FE5656">
              <w:rPr>
                <w:rFonts w:asciiTheme="majorHAnsi" w:eastAsia="Times New Roman" w:hAnsiTheme="majorHAnsi" w:cs="Arial"/>
                <w:bCs/>
                <w:sz w:val="20"/>
                <w:szCs w:val="20"/>
                <w:lang w:val="en-GB" w:eastAsia="hr-HR"/>
              </w:rPr>
              <w:t>290</w:t>
            </w:r>
          </w:p>
        </w:tc>
        <w:tc>
          <w:tcPr>
            <w:tcW w:w="701" w:type="dxa"/>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702</w:t>
            </w:r>
          </w:p>
        </w:tc>
        <w:tc>
          <w:tcPr>
            <w:tcW w:w="717" w:type="dxa"/>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2,689</w:t>
            </w:r>
          </w:p>
        </w:tc>
        <w:tc>
          <w:tcPr>
            <w:tcW w:w="708" w:type="dxa"/>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819</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3,070</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957</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3,180</w:t>
            </w:r>
          </w:p>
        </w:tc>
        <w:tc>
          <w:tcPr>
            <w:tcW w:w="708"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1,045</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3,341</w:t>
            </w:r>
          </w:p>
        </w:tc>
        <w:tc>
          <w:tcPr>
            <w:tcW w:w="709" w:type="dxa"/>
            <w:noWrap/>
            <w:vAlign w:val="center"/>
            <w:hideMark/>
          </w:tcPr>
          <w:p w:rsidR="00FE5656" w:rsidRPr="00FE5656" w:rsidRDefault="00FE5656" w:rsidP="00DF7C6D">
            <w:pPr>
              <w:jc w:val="center"/>
              <w:rPr>
                <w:rFonts w:asciiTheme="majorHAnsi" w:eastAsia="Times New Roman" w:hAnsiTheme="majorHAnsi" w:cs="Arial"/>
                <w:bCs/>
                <w:sz w:val="20"/>
                <w:szCs w:val="20"/>
                <w:lang w:val="en-GB" w:eastAsia="hr-HR"/>
              </w:rPr>
            </w:pPr>
            <w:r>
              <w:rPr>
                <w:rFonts w:asciiTheme="majorHAnsi" w:eastAsia="Times New Roman" w:hAnsiTheme="majorHAnsi" w:cs="Arial"/>
                <w:bCs/>
                <w:sz w:val="20"/>
                <w:szCs w:val="20"/>
                <w:lang w:val="en-GB" w:eastAsia="hr-HR"/>
              </w:rPr>
              <w:t>1,076</w:t>
            </w:r>
          </w:p>
        </w:tc>
      </w:tr>
    </w:tbl>
    <w:p w:rsidR="00FE5656" w:rsidRPr="003F292A" w:rsidRDefault="003F292A" w:rsidP="003F292A">
      <w:pPr>
        <w:ind w:firstLine="708"/>
        <w:rPr>
          <w:i/>
          <w:sz w:val="20"/>
          <w:szCs w:val="20"/>
          <w:lang w:val="en-US"/>
        </w:rPr>
      </w:pPr>
      <w:r w:rsidRPr="003F292A">
        <w:rPr>
          <w:i/>
          <w:sz w:val="20"/>
          <w:szCs w:val="20"/>
          <w:lang w:val="en-US"/>
        </w:rPr>
        <w:t>Source: Croatian Bureau of Statistics</w:t>
      </w:r>
    </w:p>
    <w:sectPr w:rsidR="00FE5656" w:rsidRPr="003F292A" w:rsidSect="00C91D3A">
      <w:footerReference w:type="default" r:id="rId25"/>
      <w:pgSz w:w="11906" w:h="16838" w:code="9"/>
      <w:pgMar w:top="1134" w:right="1134" w:bottom="1134" w:left="1134" w:header="709" w:footer="709"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2A349E" w:rsidRDefault="002A349E" w:rsidP="00C91D3A">
      <w:pPr>
        <w:spacing w:after="0" w:line="240" w:lineRule="auto"/>
      </w:pPr>
      <w:r>
        <w:separator/>
      </w:r>
    </w:p>
  </w:endnote>
  <w:endnote w:type="continuationSeparator" w:id="0">
    <w:p w:rsidR="002A349E" w:rsidRDefault="002A349E" w:rsidP="00C91D3A">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20002A87" w:usb1="80000000" w:usb2="00000008" w:usb3="00000000" w:csb0="000001FF" w:csb1="00000000"/>
  </w:font>
  <w:font w:name="Courier New">
    <w:panose1 w:val="02070309020205020404"/>
    <w:charset w:val="EE"/>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A00002EF" w:usb1="4000207B" w:usb2="00000000" w:usb3="00000000" w:csb0="0000009F" w:csb1="00000000"/>
  </w:font>
  <w:font w:name="Tahoma">
    <w:panose1 w:val="020B0604030504040204"/>
    <w:charset w:val="EE"/>
    <w:family w:val="swiss"/>
    <w:pitch w:val="variable"/>
    <w:sig w:usb0="61002A87" w:usb1="80000000" w:usb2="00000008" w:usb3="00000000" w:csb0="000101FF" w:csb1="00000000"/>
  </w:font>
  <w:font w:name="Calibri Light">
    <w:altName w:val="Segoe UI"/>
    <w:charset w:val="00"/>
    <w:family w:val="swiss"/>
    <w:pitch w:val="variable"/>
    <w:sig w:usb0="00000001" w:usb1="4000207B" w:usb2="00000000" w:usb3="00000000" w:csb0="0000019F" w:csb1="00000000"/>
  </w:font>
  <w:font w:name="Arial">
    <w:panose1 w:val="020B0604020202020204"/>
    <w:charset w:val="EE"/>
    <w:family w:val="swiss"/>
    <w:pitch w:val="variable"/>
    <w:sig w:usb0="20002A87" w:usb1="80000000" w:usb2="00000008" w:usb3="00000000" w:csb0="000001F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503906835"/>
      <w:docPartObj>
        <w:docPartGallery w:val="Page Numbers (Bottom of Page)"/>
        <w:docPartUnique/>
      </w:docPartObj>
    </w:sdtPr>
    <w:sdtEndPr>
      <w:rPr>
        <w:spacing w:val="60"/>
      </w:rPr>
    </w:sdtEndPr>
    <w:sdtContent>
      <w:p w:rsidR="008D73DB" w:rsidRDefault="005028A0">
        <w:pPr>
          <w:pStyle w:val="Footer"/>
          <w:pBdr>
            <w:top w:val="single" w:sz="4" w:space="1" w:color="D9D9D9" w:themeColor="background1" w:themeShade="D9"/>
          </w:pBdr>
          <w:jc w:val="right"/>
        </w:pPr>
        <w:fldSimple w:instr=" PAGE   \* MERGEFORMAT ">
          <w:r w:rsidR="002A349E">
            <w:rPr>
              <w:noProof/>
            </w:rPr>
            <w:t>1</w:t>
          </w:r>
        </w:fldSimple>
        <w:r w:rsidR="008D73DB">
          <w:t xml:space="preserve"> | </w:t>
        </w:r>
        <w:r w:rsidR="008D73DB">
          <w:rPr>
            <w:color w:val="7F7F7F" w:themeColor="background1" w:themeShade="7F"/>
            <w:spacing w:val="60"/>
          </w:rPr>
          <w:t>Page</w:t>
        </w:r>
      </w:p>
    </w:sdtContent>
  </w:sdt>
  <w:p w:rsidR="008D73DB" w:rsidRDefault="008D73DB">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2A349E" w:rsidRDefault="002A349E" w:rsidP="00C91D3A">
      <w:pPr>
        <w:spacing w:after="0" w:line="240" w:lineRule="auto"/>
      </w:pPr>
      <w:r>
        <w:separator/>
      </w:r>
    </w:p>
  </w:footnote>
  <w:footnote w:type="continuationSeparator" w:id="0">
    <w:p w:rsidR="002A349E" w:rsidRDefault="002A349E" w:rsidP="00C91D3A">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E12C5B"/>
    <w:multiLevelType w:val="hybridMultilevel"/>
    <w:tmpl w:val="BCC6676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1">
    <w:nsid w:val="0F072A35"/>
    <w:multiLevelType w:val="hybridMultilevel"/>
    <w:tmpl w:val="C5FE1AC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2">
    <w:nsid w:val="1E915352"/>
    <w:multiLevelType w:val="multilevel"/>
    <w:tmpl w:val="89E6D4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nsid w:val="403505E8"/>
    <w:multiLevelType w:val="multilevel"/>
    <w:tmpl w:val="7EE6BE48"/>
    <w:lvl w:ilvl="0">
      <w:start w:val="1"/>
      <w:numFmt w:val="bullet"/>
      <w:lvlText w:val=""/>
      <w:lvlJc w:val="left"/>
      <w:pPr>
        <w:tabs>
          <w:tab w:val="num" w:pos="720"/>
        </w:tabs>
        <w:ind w:left="720" w:hanging="360"/>
      </w:pPr>
      <w:rPr>
        <w:rFonts w:ascii="Symbol" w:hAnsi="Symbol" w:hint="default"/>
        <w:sz w:val="20"/>
      </w:rPr>
    </w:lvl>
    <w:lvl w:ilvl="1">
      <w:start w:val="1"/>
      <w:numFmt w:val="decimal"/>
      <w:lvlText w:val="%2."/>
      <w:lvlJc w:val="left"/>
      <w:pPr>
        <w:ind w:left="1440" w:hanging="360"/>
      </w:pPr>
      <w:rPr>
        <w:rFonts w:hint="default"/>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nsid w:val="51AA340E"/>
    <w:multiLevelType w:val="multilevel"/>
    <w:tmpl w:val="8AC08E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5">
    <w:nsid w:val="54CB3C6C"/>
    <w:multiLevelType w:val="hybridMultilevel"/>
    <w:tmpl w:val="77CA0CE2"/>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6">
    <w:nsid w:val="568A2D8B"/>
    <w:multiLevelType w:val="hybridMultilevel"/>
    <w:tmpl w:val="EA2C5CDA"/>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7">
    <w:nsid w:val="5A5C39CE"/>
    <w:multiLevelType w:val="hybridMultilevel"/>
    <w:tmpl w:val="A6CEC9E8"/>
    <w:lvl w:ilvl="0" w:tplc="041A0001">
      <w:start w:val="1"/>
      <w:numFmt w:val="bullet"/>
      <w:lvlText w:val=""/>
      <w:lvlJc w:val="left"/>
      <w:pPr>
        <w:ind w:left="720" w:hanging="360"/>
      </w:pPr>
      <w:rPr>
        <w:rFonts w:ascii="Symbol" w:hAnsi="Symbol" w:hint="default"/>
      </w:rPr>
    </w:lvl>
    <w:lvl w:ilvl="1" w:tplc="041A0003" w:tentative="1">
      <w:start w:val="1"/>
      <w:numFmt w:val="bullet"/>
      <w:lvlText w:val="o"/>
      <w:lvlJc w:val="left"/>
      <w:pPr>
        <w:ind w:left="1440" w:hanging="360"/>
      </w:pPr>
      <w:rPr>
        <w:rFonts w:ascii="Courier New" w:hAnsi="Courier New" w:cs="Courier New" w:hint="default"/>
      </w:rPr>
    </w:lvl>
    <w:lvl w:ilvl="2" w:tplc="041A0005" w:tentative="1">
      <w:start w:val="1"/>
      <w:numFmt w:val="bullet"/>
      <w:lvlText w:val=""/>
      <w:lvlJc w:val="left"/>
      <w:pPr>
        <w:ind w:left="2160" w:hanging="360"/>
      </w:pPr>
      <w:rPr>
        <w:rFonts w:ascii="Wingdings" w:hAnsi="Wingdings" w:hint="default"/>
      </w:rPr>
    </w:lvl>
    <w:lvl w:ilvl="3" w:tplc="041A0001" w:tentative="1">
      <w:start w:val="1"/>
      <w:numFmt w:val="bullet"/>
      <w:lvlText w:val=""/>
      <w:lvlJc w:val="left"/>
      <w:pPr>
        <w:ind w:left="2880" w:hanging="360"/>
      </w:pPr>
      <w:rPr>
        <w:rFonts w:ascii="Symbol" w:hAnsi="Symbol" w:hint="default"/>
      </w:rPr>
    </w:lvl>
    <w:lvl w:ilvl="4" w:tplc="041A0003" w:tentative="1">
      <w:start w:val="1"/>
      <w:numFmt w:val="bullet"/>
      <w:lvlText w:val="o"/>
      <w:lvlJc w:val="left"/>
      <w:pPr>
        <w:ind w:left="3600" w:hanging="360"/>
      </w:pPr>
      <w:rPr>
        <w:rFonts w:ascii="Courier New" w:hAnsi="Courier New" w:cs="Courier New" w:hint="default"/>
      </w:rPr>
    </w:lvl>
    <w:lvl w:ilvl="5" w:tplc="041A0005" w:tentative="1">
      <w:start w:val="1"/>
      <w:numFmt w:val="bullet"/>
      <w:lvlText w:val=""/>
      <w:lvlJc w:val="left"/>
      <w:pPr>
        <w:ind w:left="4320" w:hanging="360"/>
      </w:pPr>
      <w:rPr>
        <w:rFonts w:ascii="Wingdings" w:hAnsi="Wingdings" w:hint="default"/>
      </w:rPr>
    </w:lvl>
    <w:lvl w:ilvl="6" w:tplc="041A0001" w:tentative="1">
      <w:start w:val="1"/>
      <w:numFmt w:val="bullet"/>
      <w:lvlText w:val=""/>
      <w:lvlJc w:val="left"/>
      <w:pPr>
        <w:ind w:left="5040" w:hanging="360"/>
      </w:pPr>
      <w:rPr>
        <w:rFonts w:ascii="Symbol" w:hAnsi="Symbol" w:hint="default"/>
      </w:rPr>
    </w:lvl>
    <w:lvl w:ilvl="7" w:tplc="041A0003" w:tentative="1">
      <w:start w:val="1"/>
      <w:numFmt w:val="bullet"/>
      <w:lvlText w:val="o"/>
      <w:lvlJc w:val="left"/>
      <w:pPr>
        <w:ind w:left="5760" w:hanging="360"/>
      </w:pPr>
      <w:rPr>
        <w:rFonts w:ascii="Courier New" w:hAnsi="Courier New" w:cs="Courier New" w:hint="default"/>
      </w:rPr>
    </w:lvl>
    <w:lvl w:ilvl="8" w:tplc="041A0005" w:tentative="1">
      <w:start w:val="1"/>
      <w:numFmt w:val="bullet"/>
      <w:lvlText w:val=""/>
      <w:lvlJc w:val="left"/>
      <w:pPr>
        <w:ind w:left="6480" w:hanging="360"/>
      </w:pPr>
      <w:rPr>
        <w:rFonts w:ascii="Wingdings" w:hAnsi="Wingdings" w:hint="default"/>
      </w:rPr>
    </w:lvl>
  </w:abstractNum>
  <w:abstractNum w:abstractNumId="8">
    <w:nsid w:val="5FF924FC"/>
    <w:multiLevelType w:val="multilevel"/>
    <w:tmpl w:val="30C41C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8"/>
  </w:num>
  <w:num w:numId="2">
    <w:abstractNumId w:val="3"/>
  </w:num>
  <w:num w:numId="3">
    <w:abstractNumId w:val="4"/>
  </w:num>
  <w:num w:numId="4">
    <w:abstractNumId w:val="2"/>
  </w:num>
  <w:num w:numId="5">
    <w:abstractNumId w:val="7"/>
  </w:num>
  <w:num w:numId="6">
    <w:abstractNumId w:val="1"/>
  </w:num>
  <w:num w:numId="7">
    <w:abstractNumId w:val="6"/>
  </w:num>
  <w:num w:numId="8">
    <w:abstractNumId w:val="5"/>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08"/>
  <w:hyphenationZone w:val="425"/>
  <w:characterSpacingControl w:val="doNotCompress"/>
  <w:savePreviewPicture/>
  <w:footnotePr>
    <w:footnote w:id="-1"/>
    <w:footnote w:id="0"/>
  </w:footnotePr>
  <w:endnotePr>
    <w:endnote w:id="-1"/>
    <w:endnote w:id="0"/>
  </w:endnotePr>
  <w:compat/>
  <w:rsids>
    <w:rsidRoot w:val="00A87CF9"/>
    <w:rsid w:val="00007C20"/>
    <w:rsid w:val="00042095"/>
    <w:rsid w:val="00053B97"/>
    <w:rsid w:val="000724BC"/>
    <w:rsid w:val="00074504"/>
    <w:rsid w:val="000857E1"/>
    <w:rsid w:val="000B40A0"/>
    <w:rsid w:val="00107477"/>
    <w:rsid w:val="001164F2"/>
    <w:rsid w:val="0015143B"/>
    <w:rsid w:val="00153839"/>
    <w:rsid w:val="001A47AC"/>
    <w:rsid w:val="001A7F6A"/>
    <w:rsid w:val="001E3496"/>
    <w:rsid w:val="00204786"/>
    <w:rsid w:val="002A349E"/>
    <w:rsid w:val="003B2D7C"/>
    <w:rsid w:val="003E3F2E"/>
    <w:rsid w:val="003F0D32"/>
    <w:rsid w:val="003F292A"/>
    <w:rsid w:val="0048326D"/>
    <w:rsid w:val="004D4335"/>
    <w:rsid w:val="005028A0"/>
    <w:rsid w:val="005070B8"/>
    <w:rsid w:val="00507519"/>
    <w:rsid w:val="005212A4"/>
    <w:rsid w:val="005303C3"/>
    <w:rsid w:val="00546322"/>
    <w:rsid w:val="00586DF4"/>
    <w:rsid w:val="005A7849"/>
    <w:rsid w:val="005D17C6"/>
    <w:rsid w:val="00685EBA"/>
    <w:rsid w:val="006A724E"/>
    <w:rsid w:val="007071FE"/>
    <w:rsid w:val="00747B25"/>
    <w:rsid w:val="00756F8D"/>
    <w:rsid w:val="008122C8"/>
    <w:rsid w:val="00864B99"/>
    <w:rsid w:val="00890177"/>
    <w:rsid w:val="008B49C6"/>
    <w:rsid w:val="008D73DB"/>
    <w:rsid w:val="00902168"/>
    <w:rsid w:val="00914475"/>
    <w:rsid w:val="0093537F"/>
    <w:rsid w:val="00943F11"/>
    <w:rsid w:val="00980FB8"/>
    <w:rsid w:val="00991621"/>
    <w:rsid w:val="00992627"/>
    <w:rsid w:val="009967DC"/>
    <w:rsid w:val="009B3239"/>
    <w:rsid w:val="009C694C"/>
    <w:rsid w:val="00A01092"/>
    <w:rsid w:val="00A06EBA"/>
    <w:rsid w:val="00A352DC"/>
    <w:rsid w:val="00A362F4"/>
    <w:rsid w:val="00A87CF9"/>
    <w:rsid w:val="00AA703D"/>
    <w:rsid w:val="00AE28B0"/>
    <w:rsid w:val="00AE7AFE"/>
    <w:rsid w:val="00AF13AA"/>
    <w:rsid w:val="00B65515"/>
    <w:rsid w:val="00B87083"/>
    <w:rsid w:val="00BC7635"/>
    <w:rsid w:val="00BE5E1A"/>
    <w:rsid w:val="00C85C0E"/>
    <w:rsid w:val="00C87C18"/>
    <w:rsid w:val="00C91D3A"/>
    <w:rsid w:val="00CA2FAC"/>
    <w:rsid w:val="00CD0001"/>
    <w:rsid w:val="00CF0FB1"/>
    <w:rsid w:val="00D0013C"/>
    <w:rsid w:val="00D03438"/>
    <w:rsid w:val="00D24112"/>
    <w:rsid w:val="00D26C4D"/>
    <w:rsid w:val="00D47056"/>
    <w:rsid w:val="00D9133F"/>
    <w:rsid w:val="00DC4BD8"/>
    <w:rsid w:val="00DD77CD"/>
    <w:rsid w:val="00DE10C5"/>
    <w:rsid w:val="00E56BCE"/>
    <w:rsid w:val="00EC2F0F"/>
    <w:rsid w:val="00EF5012"/>
    <w:rsid w:val="00F131A2"/>
    <w:rsid w:val="00F35A1B"/>
    <w:rsid w:val="00F4425E"/>
    <w:rsid w:val="00F963F4"/>
    <w:rsid w:val="00FE5656"/>
  </w:rsids>
  <m:mathPr>
    <m:mathFont m:val="Cambria Math"/>
    <m:brkBin m:val="before"/>
    <m:brkBinSub m:val="--"/>
    <m:smallFrac m:val="off"/>
    <m:dispDef/>
    <m:lMargin m:val="0"/>
    <m:rMargin m:val="0"/>
    <m:defJc m:val="centerGroup"/>
    <m:wrapIndent m:val="1440"/>
    <m:intLim m:val="subSup"/>
    <m:naryLim m:val="undOvr"/>
  </m:mathPr>
  <w:themeFontLang w:val="hr-H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hr-HR"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3B2D7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43F11"/>
    <w:rPr>
      <w:color w:val="0000FF"/>
      <w:u w:val="single"/>
    </w:rPr>
  </w:style>
  <w:style w:type="character" w:customStyle="1" w:styleId="plainlinks">
    <w:name w:val="plainlinks"/>
    <w:basedOn w:val="DefaultParagraphFont"/>
    <w:rsid w:val="00943F11"/>
  </w:style>
  <w:style w:type="character" w:customStyle="1" w:styleId="geo-dms">
    <w:name w:val="geo-dms"/>
    <w:basedOn w:val="DefaultParagraphFont"/>
    <w:rsid w:val="00943F11"/>
  </w:style>
  <w:style w:type="character" w:customStyle="1" w:styleId="latitude">
    <w:name w:val="latitude"/>
    <w:basedOn w:val="DefaultParagraphFont"/>
    <w:rsid w:val="00943F11"/>
  </w:style>
  <w:style w:type="character" w:customStyle="1" w:styleId="longitude">
    <w:name w:val="longitude"/>
    <w:basedOn w:val="DefaultParagraphFont"/>
    <w:rsid w:val="00943F11"/>
  </w:style>
  <w:style w:type="character" w:customStyle="1" w:styleId="nowrap">
    <w:name w:val="nowrap"/>
    <w:basedOn w:val="DefaultParagraphFont"/>
    <w:rsid w:val="00943F11"/>
  </w:style>
  <w:style w:type="table" w:styleId="TableGrid">
    <w:name w:val="Table Grid"/>
    <w:basedOn w:val="TableNormal"/>
    <w:uiPriority w:val="39"/>
    <w:rsid w:val="00943F11"/>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uiPriority w:val="34"/>
    <w:qFormat/>
    <w:rsid w:val="00053B97"/>
    <w:pPr>
      <w:ind w:left="720"/>
      <w:contextualSpacing/>
    </w:pPr>
  </w:style>
  <w:style w:type="paragraph" w:styleId="Header">
    <w:name w:val="header"/>
    <w:basedOn w:val="Normal"/>
    <w:link w:val="HeaderChar"/>
    <w:uiPriority w:val="99"/>
    <w:unhideWhenUsed/>
    <w:rsid w:val="00C91D3A"/>
    <w:pPr>
      <w:tabs>
        <w:tab w:val="center" w:pos="4536"/>
        <w:tab w:val="right" w:pos="9072"/>
      </w:tabs>
      <w:spacing w:after="0" w:line="240" w:lineRule="auto"/>
    </w:pPr>
  </w:style>
  <w:style w:type="character" w:customStyle="1" w:styleId="HeaderChar">
    <w:name w:val="Header Char"/>
    <w:basedOn w:val="DefaultParagraphFont"/>
    <w:link w:val="Header"/>
    <w:uiPriority w:val="99"/>
    <w:rsid w:val="00C91D3A"/>
  </w:style>
  <w:style w:type="paragraph" w:styleId="Footer">
    <w:name w:val="footer"/>
    <w:basedOn w:val="Normal"/>
    <w:link w:val="FooterChar"/>
    <w:uiPriority w:val="99"/>
    <w:unhideWhenUsed/>
    <w:rsid w:val="00C91D3A"/>
    <w:pPr>
      <w:tabs>
        <w:tab w:val="center" w:pos="4536"/>
        <w:tab w:val="right" w:pos="9072"/>
      </w:tabs>
      <w:spacing w:after="0" w:line="240" w:lineRule="auto"/>
    </w:pPr>
  </w:style>
  <w:style w:type="character" w:customStyle="1" w:styleId="FooterChar">
    <w:name w:val="Footer Char"/>
    <w:basedOn w:val="DefaultParagraphFont"/>
    <w:link w:val="Footer"/>
    <w:uiPriority w:val="99"/>
    <w:rsid w:val="00C91D3A"/>
  </w:style>
  <w:style w:type="paragraph" w:styleId="BalloonText">
    <w:name w:val="Balloon Text"/>
    <w:basedOn w:val="Normal"/>
    <w:link w:val="BalloonTextChar"/>
    <w:uiPriority w:val="99"/>
    <w:semiHidden/>
    <w:unhideWhenUsed/>
    <w:rsid w:val="0050751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507519"/>
    <w:rPr>
      <w:rFonts w:ascii="Tahoma" w:hAnsi="Tahoma" w:cs="Tahoma"/>
      <w:sz w:val="16"/>
      <w:szCs w:val="16"/>
    </w:rPr>
  </w:style>
  <w:style w:type="paragraph" w:styleId="Caption">
    <w:name w:val="caption"/>
    <w:basedOn w:val="Normal"/>
    <w:next w:val="Normal"/>
    <w:uiPriority w:val="35"/>
    <w:unhideWhenUsed/>
    <w:qFormat/>
    <w:rsid w:val="00CD0001"/>
    <w:pPr>
      <w:spacing w:after="200" w:line="240" w:lineRule="auto"/>
    </w:pPr>
    <w:rPr>
      <w:b/>
      <w:bCs/>
      <w:color w:val="5B9BD5" w:themeColor="accent1"/>
      <w:sz w:val="18"/>
      <w:szCs w:val="18"/>
    </w:rPr>
  </w:style>
</w:styles>
</file>

<file path=word/webSettings.xml><?xml version="1.0" encoding="utf-8"?>
<w:webSettings xmlns:r="http://schemas.openxmlformats.org/officeDocument/2006/relationships" xmlns:w="http://schemas.openxmlformats.org/wordprocessingml/2006/main">
  <w:divs>
    <w:div w:id="1453785682">
      <w:bodyDiv w:val="1"/>
      <w:marLeft w:val="0"/>
      <w:marRight w:val="0"/>
      <w:marTop w:val="0"/>
      <w:marBottom w:val="0"/>
      <w:divBdr>
        <w:top w:val="none" w:sz="0" w:space="0" w:color="auto"/>
        <w:left w:val="none" w:sz="0" w:space="0" w:color="auto"/>
        <w:bottom w:val="none" w:sz="0" w:space="0" w:color="auto"/>
        <w:right w:val="none" w:sz="0" w:space="0" w:color="auto"/>
      </w:divBdr>
      <w:divsChild>
        <w:div w:id="1900748894">
          <w:marLeft w:val="0"/>
          <w:marRight w:val="0"/>
          <w:marTop w:val="0"/>
          <w:marBottom w:val="0"/>
          <w:divBdr>
            <w:top w:val="none" w:sz="0" w:space="0" w:color="auto"/>
            <w:left w:val="none" w:sz="0" w:space="0" w:color="auto"/>
            <w:bottom w:val="none" w:sz="0" w:space="0" w:color="auto"/>
            <w:right w:val="none" w:sz="0" w:space="0" w:color="auto"/>
          </w:divBdr>
        </w:div>
        <w:div w:id="581448166">
          <w:marLeft w:val="0"/>
          <w:marRight w:val="0"/>
          <w:marTop w:val="0"/>
          <w:marBottom w:val="0"/>
          <w:divBdr>
            <w:top w:val="none" w:sz="0" w:space="0" w:color="auto"/>
            <w:left w:val="none" w:sz="0" w:space="0" w:color="auto"/>
            <w:bottom w:val="none" w:sz="0" w:space="0" w:color="auto"/>
            <w:right w:val="none" w:sz="0" w:space="0" w:color="auto"/>
          </w:divBdr>
        </w:div>
        <w:div w:id="1730183008">
          <w:marLeft w:val="0"/>
          <w:marRight w:val="0"/>
          <w:marTop w:val="0"/>
          <w:marBottom w:val="0"/>
          <w:divBdr>
            <w:top w:val="none" w:sz="0" w:space="0" w:color="auto"/>
            <w:left w:val="none" w:sz="0" w:space="0" w:color="auto"/>
            <w:bottom w:val="none" w:sz="0" w:space="0" w:color="auto"/>
            <w:right w:val="none" w:sz="0" w:space="0" w:color="auto"/>
          </w:divBdr>
        </w:div>
        <w:div w:id="813841084">
          <w:marLeft w:val="288"/>
          <w:marRight w:val="0"/>
          <w:marTop w:val="0"/>
          <w:marBottom w:val="0"/>
          <w:divBdr>
            <w:top w:val="none" w:sz="0" w:space="0" w:color="auto"/>
            <w:left w:val="none" w:sz="0" w:space="0" w:color="auto"/>
            <w:bottom w:val="none" w:sz="0" w:space="0" w:color="auto"/>
            <w:right w:val="none" w:sz="0" w:space="0" w:color="auto"/>
          </w:divBdr>
        </w:div>
        <w:div w:id="1664817785">
          <w:marLeft w:val="288"/>
          <w:marRight w:val="0"/>
          <w:marTop w:val="0"/>
          <w:marBottom w:val="0"/>
          <w:divBdr>
            <w:top w:val="none" w:sz="0" w:space="0" w:color="auto"/>
            <w:left w:val="none" w:sz="0" w:space="0" w:color="auto"/>
            <w:bottom w:val="none" w:sz="0" w:space="0" w:color="auto"/>
            <w:right w:val="none" w:sz="0" w:space="0" w:color="auto"/>
          </w:divBdr>
        </w:div>
        <w:div w:id="637877849">
          <w:marLeft w:val="288"/>
          <w:marRight w:val="0"/>
          <w:marTop w:val="0"/>
          <w:marBottom w:val="0"/>
          <w:divBdr>
            <w:top w:val="none" w:sz="0" w:space="0" w:color="auto"/>
            <w:left w:val="none" w:sz="0" w:space="0" w:color="auto"/>
            <w:bottom w:val="none" w:sz="0" w:space="0" w:color="auto"/>
            <w:right w:val="none" w:sz="0" w:space="0" w:color="auto"/>
          </w:divBdr>
        </w:div>
        <w:div w:id="2026439679">
          <w:marLeft w:val="288"/>
          <w:marRight w:val="0"/>
          <w:marTop w:val="0"/>
          <w:marBottom w:val="0"/>
          <w:divBdr>
            <w:top w:val="none" w:sz="0" w:space="0" w:color="auto"/>
            <w:left w:val="none" w:sz="0" w:space="0" w:color="auto"/>
            <w:bottom w:val="none" w:sz="0" w:space="0" w:color="auto"/>
            <w:right w:val="none" w:sz="0" w:space="0" w:color="auto"/>
          </w:divBdr>
        </w:div>
        <w:div w:id="1344018339">
          <w:marLeft w:val="288"/>
          <w:marRight w:val="0"/>
          <w:marTop w:val="0"/>
          <w:marBottom w:val="0"/>
          <w:divBdr>
            <w:top w:val="none" w:sz="0" w:space="0" w:color="auto"/>
            <w:left w:val="none" w:sz="0" w:space="0" w:color="auto"/>
            <w:bottom w:val="none" w:sz="0" w:space="0" w:color="auto"/>
            <w:right w:val="none" w:sz="0" w:space="0" w:color="auto"/>
          </w:divBdr>
        </w:div>
        <w:div w:id="1148789858">
          <w:marLeft w:val="288"/>
          <w:marRight w:val="0"/>
          <w:marTop w:val="0"/>
          <w:marBottom w:val="0"/>
          <w:divBdr>
            <w:top w:val="none" w:sz="0" w:space="0" w:color="auto"/>
            <w:left w:val="none" w:sz="0" w:space="0" w:color="auto"/>
            <w:bottom w:val="none" w:sz="0" w:space="0" w:color="auto"/>
            <w:right w:val="none" w:sz="0" w:space="0" w:color="auto"/>
          </w:divBdr>
        </w:div>
        <w:div w:id="1152021412">
          <w:marLeft w:val="288"/>
          <w:marRight w:val="0"/>
          <w:marTop w:val="0"/>
          <w:marBottom w:val="0"/>
          <w:divBdr>
            <w:top w:val="none" w:sz="0" w:space="0" w:color="auto"/>
            <w:left w:val="none" w:sz="0" w:space="0" w:color="auto"/>
            <w:bottom w:val="none" w:sz="0" w:space="0" w:color="auto"/>
            <w:right w:val="none" w:sz="0" w:space="0" w:color="auto"/>
          </w:divBdr>
        </w:div>
        <w:div w:id="136609733">
          <w:marLeft w:val="288"/>
          <w:marRight w:val="0"/>
          <w:marTop w:val="0"/>
          <w:marBottom w:val="0"/>
          <w:divBdr>
            <w:top w:val="none" w:sz="0" w:space="0" w:color="auto"/>
            <w:left w:val="none" w:sz="0" w:space="0" w:color="auto"/>
            <w:bottom w:val="none" w:sz="0" w:space="0" w:color="auto"/>
            <w:right w:val="none" w:sz="0" w:space="0" w:color="auto"/>
          </w:divBdr>
        </w:div>
        <w:div w:id="1493327956">
          <w:marLeft w:val="288"/>
          <w:marRight w:val="0"/>
          <w:marTop w:val="0"/>
          <w:marBottom w:val="0"/>
          <w:divBdr>
            <w:top w:val="none" w:sz="0" w:space="0" w:color="auto"/>
            <w:left w:val="none" w:sz="0" w:space="0" w:color="auto"/>
            <w:bottom w:val="none" w:sz="0" w:space="0" w:color="auto"/>
            <w:right w:val="none" w:sz="0" w:space="0" w:color="auto"/>
          </w:divBdr>
        </w:div>
        <w:div w:id="351763643">
          <w:marLeft w:val="288"/>
          <w:marRight w:val="0"/>
          <w:marTop w:val="0"/>
          <w:marBottom w:val="0"/>
          <w:divBdr>
            <w:top w:val="none" w:sz="0" w:space="0" w:color="auto"/>
            <w:left w:val="none" w:sz="0" w:space="0" w:color="auto"/>
            <w:bottom w:val="none" w:sz="0" w:space="0" w:color="auto"/>
            <w:right w:val="none" w:sz="0" w:space="0" w:color="auto"/>
          </w:divBdr>
        </w:div>
        <w:div w:id="1368874936">
          <w:marLeft w:val="288"/>
          <w:marRight w:val="0"/>
          <w:marTop w:val="0"/>
          <w:marBottom w:val="0"/>
          <w:divBdr>
            <w:top w:val="none" w:sz="0" w:space="0" w:color="auto"/>
            <w:left w:val="none" w:sz="0" w:space="0" w:color="auto"/>
            <w:bottom w:val="none" w:sz="0" w:space="0" w:color="auto"/>
            <w:right w:val="none" w:sz="0" w:space="0" w:color="auto"/>
          </w:divBdr>
        </w:div>
        <w:div w:id="1283419494">
          <w:marLeft w:val="288"/>
          <w:marRight w:val="0"/>
          <w:marTop w:val="0"/>
          <w:marBottom w:val="0"/>
          <w:divBdr>
            <w:top w:val="none" w:sz="0" w:space="0" w:color="auto"/>
            <w:left w:val="none" w:sz="0" w:space="0" w:color="auto"/>
            <w:bottom w:val="none" w:sz="0" w:space="0" w:color="auto"/>
            <w:right w:val="none" w:sz="0" w:space="0" w:color="auto"/>
          </w:divBdr>
        </w:div>
        <w:div w:id="128979938">
          <w:marLeft w:val="288"/>
          <w:marRight w:val="0"/>
          <w:marTop w:val="0"/>
          <w:marBottom w:val="0"/>
          <w:divBdr>
            <w:top w:val="none" w:sz="0" w:space="0" w:color="auto"/>
            <w:left w:val="none" w:sz="0" w:space="0" w:color="auto"/>
            <w:bottom w:val="none" w:sz="0" w:space="0" w:color="auto"/>
            <w:right w:val="none" w:sz="0" w:space="0" w:color="auto"/>
          </w:divBdr>
        </w:div>
        <w:div w:id="1382366248">
          <w:marLeft w:val="288"/>
          <w:marRight w:val="0"/>
          <w:marTop w:val="0"/>
          <w:marBottom w:val="0"/>
          <w:divBdr>
            <w:top w:val="none" w:sz="0" w:space="0" w:color="auto"/>
            <w:left w:val="none" w:sz="0" w:space="0" w:color="auto"/>
            <w:bottom w:val="none" w:sz="0" w:space="0" w:color="auto"/>
            <w:right w:val="none" w:sz="0" w:space="0" w:color="auto"/>
          </w:divBdr>
        </w:div>
        <w:div w:id="1919905655">
          <w:marLeft w:val="288"/>
          <w:marRight w:val="0"/>
          <w:marTop w:val="0"/>
          <w:marBottom w:val="0"/>
          <w:divBdr>
            <w:top w:val="none" w:sz="0" w:space="0" w:color="auto"/>
            <w:left w:val="none" w:sz="0" w:space="0" w:color="auto"/>
            <w:bottom w:val="none" w:sz="0" w:space="0" w:color="auto"/>
            <w:right w:val="none" w:sz="0" w:space="0" w:color="auto"/>
          </w:divBdr>
        </w:div>
        <w:div w:id="1592006432">
          <w:marLeft w:val="288"/>
          <w:marRight w:val="0"/>
          <w:marTop w:val="0"/>
          <w:marBottom w:val="0"/>
          <w:divBdr>
            <w:top w:val="none" w:sz="0" w:space="0" w:color="auto"/>
            <w:left w:val="none" w:sz="0" w:space="0" w:color="auto"/>
            <w:bottom w:val="none" w:sz="0" w:space="0" w:color="auto"/>
            <w:right w:val="none" w:sz="0" w:space="0" w:color="auto"/>
          </w:divBdr>
        </w:div>
        <w:div w:id="994072397">
          <w:marLeft w:val="288"/>
          <w:marRight w:val="0"/>
          <w:marTop w:val="0"/>
          <w:marBottom w:val="0"/>
          <w:divBdr>
            <w:top w:val="none" w:sz="0" w:space="0" w:color="auto"/>
            <w:left w:val="none" w:sz="0" w:space="0" w:color="auto"/>
            <w:bottom w:val="none" w:sz="0" w:space="0" w:color="auto"/>
            <w:right w:val="none" w:sz="0" w:space="0" w:color="auto"/>
          </w:divBdr>
        </w:div>
        <w:div w:id="1119569019">
          <w:marLeft w:val="288"/>
          <w:marRight w:val="0"/>
          <w:marTop w:val="0"/>
          <w:marBottom w:val="0"/>
          <w:divBdr>
            <w:top w:val="none" w:sz="0" w:space="0" w:color="auto"/>
            <w:left w:val="none" w:sz="0" w:space="0" w:color="auto"/>
            <w:bottom w:val="none" w:sz="0" w:space="0" w:color="auto"/>
            <w:right w:val="none" w:sz="0" w:space="0" w:color="auto"/>
          </w:divBdr>
        </w:div>
        <w:div w:id="1039666920">
          <w:marLeft w:val="288"/>
          <w:marRight w:val="0"/>
          <w:marTop w:val="0"/>
          <w:marBottom w:val="0"/>
          <w:divBdr>
            <w:top w:val="none" w:sz="0" w:space="0" w:color="auto"/>
            <w:left w:val="none" w:sz="0" w:space="0" w:color="auto"/>
            <w:bottom w:val="none" w:sz="0" w:space="0" w:color="auto"/>
            <w:right w:val="none" w:sz="0" w:space="0" w:color="auto"/>
          </w:divBdr>
        </w:div>
        <w:div w:id="1778062563">
          <w:marLeft w:val="288"/>
          <w:marRight w:val="0"/>
          <w:marTop w:val="0"/>
          <w:marBottom w:val="0"/>
          <w:divBdr>
            <w:top w:val="none" w:sz="0" w:space="0" w:color="auto"/>
            <w:left w:val="none" w:sz="0" w:space="0" w:color="auto"/>
            <w:bottom w:val="none" w:sz="0" w:space="0" w:color="auto"/>
            <w:right w:val="none" w:sz="0" w:space="0" w:color="auto"/>
          </w:divBdr>
        </w:div>
        <w:div w:id="1493520306">
          <w:marLeft w:val="288"/>
          <w:marRight w:val="0"/>
          <w:marTop w:val="0"/>
          <w:marBottom w:val="0"/>
          <w:divBdr>
            <w:top w:val="none" w:sz="0" w:space="0" w:color="auto"/>
            <w:left w:val="none" w:sz="0" w:space="0" w:color="auto"/>
            <w:bottom w:val="none" w:sz="0" w:space="0" w:color="auto"/>
            <w:right w:val="none" w:sz="0" w:space="0" w:color="auto"/>
          </w:divBdr>
        </w:div>
        <w:div w:id="268633166">
          <w:marLeft w:val="288"/>
          <w:marRight w:val="0"/>
          <w:marTop w:val="0"/>
          <w:marBottom w:val="0"/>
          <w:divBdr>
            <w:top w:val="none" w:sz="0" w:space="0" w:color="auto"/>
            <w:left w:val="none" w:sz="0" w:space="0" w:color="auto"/>
            <w:bottom w:val="none" w:sz="0" w:space="0" w:color="auto"/>
            <w:right w:val="none" w:sz="0" w:space="0" w:color="auto"/>
          </w:divBdr>
        </w:div>
        <w:div w:id="124666512">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en.wikipedia.org/wiki/Islam_in_Croatia" TargetMode="External"/><Relationship Id="rId18" Type="http://schemas.openxmlformats.org/officeDocument/2006/relationships/hyperlink" Target="https://en.wikipedia.org/wiki/List_of_countries_by_income_equality" TargetMode="External"/><Relationship Id="rId26" Type="http://schemas.openxmlformats.org/officeDocument/2006/relationships/fontTable" Target="fontTable.xml"/><Relationship Id="rId3" Type="http://schemas.openxmlformats.org/officeDocument/2006/relationships/styles" Target="styles.xml"/><Relationship Id="rId21" Type="http://schemas.openxmlformats.org/officeDocument/2006/relationships/hyperlink" Target="https://en.wikipedia.org/wiki/ISO_4217" TargetMode="External"/><Relationship Id="rId7" Type="http://schemas.openxmlformats.org/officeDocument/2006/relationships/endnotes" Target="endnotes.xml"/><Relationship Id="rId12" Type="http://schemas.openxmlformats.org/officeDocument/2006/relationships/hyperlink" Target="https://en.wikipedia.org/wiki/Irreligion_in_Croatia" TargetMode="External"/><Relationship Id="rId17" Type="http://schemas.openxmlformats.org/officeDocument/2006/relationships/image" Target="media/image3.png"/><Relationship Id="rId25" Type="http://schemas.openxmlformats.org/officeDocument/2006/relationships/footer" Target="footer1.xml"/><Relationship Id="rId2" Type="http://schemas.openxmlformats.org/officeDocument/2006/relationships/numbering" Target="numbering.xml"/><Relationship Id="rId16" Type="http://schemas.openxmlformats.org/officeDocument/2006/relationships/hyperlink" Target="https://en.wikipedia.org/wiki/Purchasing_power_parity" TargetMode="External"/><Relationship Id="rId20" Type="http://schemas.openxmlformats.org/officeDocument/2006/relationships/hyperlink" Target="https://en.wikipedia.org/wiki/List_of_countries_by_Human_Development_Index"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tools.wmflabs.org/geohack/geohack.php?pagename=Croatia&amp;params=45_48_N_16_0_E_type:city" TargetMode="External"/><Relationship Id="rId24" Type="http://schemas.openxmlformats.org/officeDocument/2006/relationships/hyperlink" Target="http://www.sumins.hr" TargetMode="External"/><Relationship Id="rId5" Type="http://schemas.openxmlformats.org/officeDocument/2006/relationships/webSettings" Target="webSettings.xml"/><Relationship Id="rId15" Type="http://schemas.openxmlformats.org/officeDocument/2006/relationships/hyperlink" Target="https://en.wikipedia.org/wiki/Austria-Hungary" TargetMode="External"/><Relationship Id="rId23" Type="http://schemas.openxmlformats.org/officeDocument/2006/relationships/hyperlink" Target="http://www.sumfak.unizg.hr" TargetMode="External"/><Relationship Id="rId10" Type="http://schemas.openxmlformats.org/officeDocument/2006/relationships/image" Target="media/image2.png"/><Relationship Id="rId19" Type="http://schemas.openxmlformats.org/officeDocument/2006/relationships/image" Target="media/image4.png"/><Relationship Id="rId4" Type="http://schemas.openxmlformats.org/officeDocument/2006/relationships/settings" Target="settings.xml"/><Relationship Id="rId9" Type="http://schemas.openxmlformats.org/officeDocument/2006/relationships/hyperlink" Target="https://en.wikipedia.org/wiki/Zagreb" TargetMode="External"/><Relationship Id="rId14" Type="http://schemas.openxmlformats.org/officeDocument/2006/relationships/hyperlink" Target="https://en.wikipedia.org/wiki/Religion_in_Croatia" TargetMode="External"/><Relationship Id="rId22" Type="http://schemas.openxmlformats.org/officeDocument/2006/relationships/hyperlink" Target="http://www.icp.sumins.hr" TargetMode="External"/><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75481C3-4018-40D2-A850-53150A0CA8C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870</TotalTime>
  <Pages>1</Pages>
  <Words>7521</Words>
  <Characters>42874</Characters>
  <Application>Microsoft Office Word</Application>
  <DocSecurity>0</DocSecurity>
  <Lines>357</Lines>
  <Paragraphs>100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50295</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Boris</dc:creator>
  <cp:keywords/>
  <dc:description/>
  <cp:lastModifiedBy> Boris</cp:lastModifiedBy>
  <cp:revision>41</cp:revision>
  <dcterms:created xsi:type="dcterms:W3CDTF">2017-10-09T17:56:00Z</dcterms:created>
  <dcterms:modified xsi:type="dcterms:W3CDTF">2017-10-13T15:02:00Z</dcterms:modified>
</cp:coreProperties>
</file>